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4" w:rsidRDefault="00594B01" w:rsidP="00594B01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публикации  от 23 февраля – 1 марта 2015 года  № 8 (10568) о проведении торгов по продаже земельных участков, права на заключение  договоров аренды земельных участков, из земель расположенных в Темрюкском районе, государственная собственность на которые не разграничена, на основании распоряжения муниципального образования Темрюкский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 марта 2015 года № 278-р считать недействительным следующее: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1027 </w:t>
      </w:r>
      <w:r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>
        <w:rPr>
          <w:rFonts w:ascii="Times New Roman" w:hAnsi="Times New Roman" w:cs="Times New Roman"/>
          <w:color w:val="FF0000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из земель населенных пунктов, государственная собственность на которые не разграничена, расположенного по адресу: Краснодарский край, Темрюкский район, пос. Приазовский, ул. Набережная, 28,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23:30:0101003:511</w:t>
      </w:r>
      <w:r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площадью 900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использования: </w:t>
      </w:r>
      <w:r>
        <w:rPr>
          <w:rFonts w:ascii="Times New Roman" w:hAnsi="Times New Roman" w:cs="Times New Roman"/>
          <w:color w:val="FF0000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 начальным размером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color w:val="FF0000"/>
          <w:sz w:val="28"/>
          <w:szCs w:val="28"/>
        </w:rPr>
        <w:t>108000 (сто восемь тысяч)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8"/>
        </w:rPr>
        <w:t>размер задатка составляет 70 % - 75600 (семьдесят пять тысяч шестьсот) рублей от начальной цены годового размера арендной платы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муниципального  образования Темрюкский район </w:t>
      </w:r>
      <w:r>
        <w:rPr>
          <w:rFonts w:ascii="Times New Roman" w:hAnsi="Times New Roman" w:cs="Times New Roman"/>
          <w:color w:val="FF0000"/>
          <w:sz w:val="28"/>
          <w:szCs w:val="28"/>
        </w:rPr>
        <w:t>от 20 февраля 2015 года № 244-р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 w:cs="Times New Roman"/>
          <w:sz w:val="28"/>
          <w:szCs w:val="28"/>
        </w:rPr>
        <w:t>К существенным условиям договора аренды, в том числе, относятся: победитель обязан использовать земельный участок по целевому назначению; сумма  права на заключение договора аренды земельного участка, за вычетом внесенного задатка, сложившаяся по результатам аукциона уплачивается победителем аукциона в течение 10 дней со дня проведения аукциона; договор аренды зарегистрировать в Управлении Федеральной службы государственной регистрации, кадастра и картографии по Краснодарскому краю;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технические условия в соответствии с проектом. Строительство и подключение инженерных сетей осуществляется за дополнительную плату, в установленном порядке. Срок аренды </w:t>
      </w:r>
      <w:r>
        <w:rPr>
          <w:rFonts w:ascii="Times New Roman" w:hAnsi="Times New Roman" w:cs="Times New Roman"/>
          <w:color w:val="FF0066"/>
          <w:sz w:val="28"/>
          <w:szCs w:val="28"/>
        </w:rPr>
        <w:t>составляет 5 лет</w:t>
      </w:r>
      <w:bookmarkStart w:id="0" w:name="_GoBack"/>
      <w:bookmarkEnd w:id="0"/>
      <w:r>
        <w:rPr>
          <w:rFonts w:ascii="Times New Roman" w:hAnsi="Times New Roman" w:cs="Times New Roman"/>
          <w:color w:val="FF0066"/>
          <w:sz w:val="28"/>
          <w:szCs w:val="28"/>
        </w:rPr>
        <w:t>.</w:t>
      </w:r>
    </w:p>
    <w:sectPr w:rsidR="004D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6"/>
    <w:rsid w:val="004D7924"/>
    <w:rsid w:val="00594B01"/>
    <w:rsid w:val="00C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Steshenko Vyacheslav Anatolyevich</dc:creator>
  <cp:keywords/>
  <dc:description/>
  <cp:lastModifiedBy>Steshenko Vyacheslav Anatolyevich</cp:lastModifiedBy>
  <cp:revision>2</cp:revision>
  <dcterms:created xsi:type="dcterms:W3CDTF">2015-03-24T13:03:00Z</dcterms:created>
  <dcterms:modified xsi:type="dcterms:W3CDTF">2015-03-24T13:03:00Z</dcterms:modified>
</cp:coreProperties>
</file>