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ED" w:rsidRDefault="003305B9" w:rsidP="005567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Записка </w:t>
      </w:r>
    </w:p>
    <w:p w:rsidR="005567B5" w:rsidRPr="005567B5" w:rsidRDefault="003305B9" w:rsidP="005567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577A1" w:rsidRDefault="00114887" w:rsidP="009E0E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0134F1">
        <w:rPr>
          <w:rFonts w:ascii="Times New Roman" w:eastAsia="Times New Roman" w:hAnsi="Times New Roman" w:cs="Times New Roman"/>
          <w:b/>
          <w:sz w:val="28"/>
        </w:rPr>
        <w:t>О работе с обращениями граждан в администрации муниципального обра</w:t>
      </w:r>
      <w:r w:rsidR="003305B9">
        <w:rPr>
          <w:rFonts w:ascii="Times New Roman" w:eastAsia="Times New Roman" w:hAnsi="Times New Roman" w:cs="Times New Roman"/>
          <w:b/>
          <w:sz w:val="28"/>
        </w:rPr>
        <w:t>зования Темрюкск</w:t>
      </w:r>
      <w:r w:rsidR="00D8736A">
        <w:rPr>
          <w:rFonts w:ascii="Times New Roman" w:eastAsia="Times New Roman" w:hAnsi="Times New Roman" w:cs="Times New Roman"/>
          <w:b/>
          <w:sz w:val="28"/>
        </w:rPr>
        <w:t xml:space="preserve">ий  район за первый квартал 2016 </w:t>
      </w:r>
      <w:r w:rsidR="003305B9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11177E" w:rsidRDefault="0011177E" w:rsidP="00A829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8"/>
        </w:rPr>
      </w:pPr>
    </w:p>
    <w:p w:rsidR="001905C9" w:rsidRDefault="00AB5DE7" w:rsidP="00A829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B5DE7"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r w:rsidR="00A82983" w:rsidRPr="00AB5DE7">
        <w:rPr>
          <w:rFonts w:ascii="Times New Roman" w:eastAsia="Times New Roman" w:hAnsi="Times New Roman" w:cs="Times New Roman"/>
          <w:color w:val="000000" w:themeColor="text1"/>
          <w:sz w:val="28"/>
        </w:rPr>
        <w:t>В администрацию муниципального образования  Темрюкского рай</w:t>
      </w:r>
      <w:r w:rsidR="00A82983" w:rsidRPr="00AB5DE7">
        <w:rPr>
          <w:rFonts w:ascii="Times New Roman" w:eastAsia="Times New Roman" w:hAnsi="Times New Roman" w:cs="Times New Roman"/>
          <w:color w:val="000000" w:themeColor="text1"/>
          <w:sz w:val="28"/>
        </w:rPr>
        <w:t>о</w:t>
      </w:r>
      <w:r w:rsidR="00A82983" w:rsidRPr="00AB5DE7">
        <w:rPr>
          <w:rFonts w:ascii="Times New Roman" w:eastAsia="Times New Roman" w:hAnsi="Times New Roman" w:cs="Times New Roman"/>
          <w:color w:val="000000" w:themeColor="text1"/>
          <w:sz w:val="28"/>
        </w:rPr>
        <w:t>на в 1 квартале 2016 года поступило 432 письменных обращения, в том числе из а</w:t>
      </w:r>
      <w:r w:rsidR="00A82983" w:rsidRPr="00AB5DE7">
        <w:rPr>
          <w:rFonts w:ascii="Times New Roman" w:eastAsia="Times New Roman" w:hAnsi="Times New Roman" w:cs="Times New Roman"/>
          <w:color w:val="000000" w:themeColor="text1"/>
          <w:sz w:val="28"/>
        </w:rPr>
        <w:t>д</w:t>
      </w:r>
      <w:r w:rsidR="00A82983" w:rsidRPr="00AB5DE7">
        <w:rPr>
          <w:rFonts w:ascii="Times New Roman" w:eastAsia="Times New Roman" w:hAnsi="Times New Roman" w:cs="Times New Roman"/>
          <w:color w:val="000000" w:themeColor="text1"/>
          <w:sz w:val="28"/>
        </w:rPr>
        <w:t>министрации края поступило 248 обращений.</w:t>
      </w:r>
    </w:p>
    <w:p w:rsidR="00A82983" w:rsidRPr="00AB5DE7" w:rsidRDefault="00A82983" w:rsidP="00A829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B5DE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1905C9"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r w:rsidRPr="00AB5DE7">
        <w:rPr>
          <w:rFonts w:ascii="Times New Roman" w:eastAsia="Times New Roman" w:hAnsi="Times New Roman" w:cs="Times New Roman"/>
          <w:color w:val="000000" w:themeColor="text1"/>
          <w:sz w:val="28"/>
        </w:rPr>
        <w:t>В адрес Президента Ро</w:t>
      </w:r>
      <w:r w:rsidRPr="00AB5DE7">
        <w:rPr>
          <w:rFonts w:ascii="Times New Roman" w:eastAsia="Times New Roman" w:hAnsi="Times New Roman" w:cs="Times New Roman"/>
          <w:color w:val="000000" w:themeColor="text1"/>
          <w:sz w:val="28"/>
        </w:rPr>
        <w:t>с</w:t>
      </w:r>
      <w:r w:rsidRPr="00AB5DE7">
        <w:rPr>
          <w:rFonts w:ascii="Times New Roman" w:eastAsia="Times New Roman" w:hAnsi="Times New Roman" w:cs="Times New Roman"/>
          <w:color w:val="000000" w:themeColor="text1"/>
          <w:sz w:val="28"/>
        </w:rPr>
        <w:t>сийской Федерации поступило 33 обращения, что на 32 обращения меньше, чем за ан</w:t>
      </w:r>
      <w:r w:rsidRPr="00AB5DE7">
        <w:rPr>
          <w:rFonts w:ascii="Times New Roman" w:eastAsia="Times New Roman" w:hAnsi="Times New Roman" w:cs="Times New Roman"/>
          <w:color w:val="000000" w:themeColor="text1"/>
          <w:sz w:val="28"/>
        </w:rPr>
        <w:t>а</w:t>
      </w:r>
      <w:r w:rsidRPr="00AB5DE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логичный период 2015 года. Было поднято 47 вопросов, в том числе в сферах: экономики – 12 (25,4%), социальной – 20 (42,6%), жилищно-коммунальной – 15 (32.0%),  </w:t>
      </w:r>
    </w:p>
    <w:p w:rsidR="00A82983" w:rsidRPr="00AB5DE7" w:rsidRDefault="00A82983" w:rsidP="00AB5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DE7">
        <w:rPr>
          <w:rFonts w:ascii="Times New Roman" w:hAnsi="Times New Roman" w:cs="Times New Roman"/>
          <w:color w:val="000000" w:themeColor="text1"/>
          <w:sz w:val="28"/>
          <w:szCs w:val="28"/>
        </w:rPr>
        <w:t>Тематика обращений к Президенту:</w:t>
      </w:r>
      <w:r w:rsidRPr="00AB5DE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вопросы благоустройства сельских поселений, ремонт дорог, работы маршрутных такси, обращения, связа</w:t>
      </w:r>
      <w:r w:rsidRPr="00AB5DE7">
        <w:rPr>
          <w:rFonts w:ascii="Times New Roman" w:eastAsia="Times New Roman" w:hAnsi="Times New Roman" w:cs="Times New Roman"/>
          <w:color w:val="000000" w:themeColor="text1"/>
          <w:sz w:val="28"/>
        </w:rPr>
        <w:t>н</w:t>
      </w:r>
      <w:r w:rsidRPr="00AB5DE7">
        <w:rPr>
          <w:rFonts w:ascii="Times New Roman" w:eastAsia="Times New Roman" w:hAnsi="Times New Roman" w:cs="Times New Roman"/>
          <w:color w:val="000000" w:themeColor="text1"/>
          <w:sz w:val="28"/>
        </w:rPr>
        <w:t>ные с качеством предоставления коммунальных услуг, в том числе перебоями в электр</w:t>
      </w:r>
      <w:proofErr w:type="gramStart"/>
      <w:r w:rsidRPr="00AB5DE7">
        <w:rPr>
          <w:rFonts w:ascii="Times New Roman" w:eastAsia="Times New Roman" w:hAnsi="Times New Roman" w:cs="Times New Roman"/>
          <w:color w:val="000000" w:themeColor="text1"/>
          <w:sz w:val="28"/>
        </w:rPr>
        <w:t>о-</w:t>
      </w:r>
      <w:proofErr w:type="gramEnd"/>
      <w:r w:rsidRPr="00AB5DE7">
        <w:rPr>
          <w:rFonts w:ascii="Times New Roman" w:eastAsia="Times New Roman" w:hAnsi="Times New Roman" w:cs="Times New Roman"/>
          <w:color w:val="000000" w:themeColor="text1"/>
          <w:sz w:val="28"/>
        </w:rPr>
        <w:t>, газо- и водоснабжении, содержанием общедомового имущества, ок</w:t>
      </w:r>
      <w:r w:rsidRPr="00AB5DE7">
        <w:rPr>
          <w:rFonts w:ascii="Times New Roman" w:eastAsia="Times New Roman" w:hAnsi="Times New Roman" w:cs="Times New Roman"/>
          <w:color w:val="000000" w:themeColor="text1"/>
          <w:sz w:val="28"/>
        </w:rPr>
        <w:t>а</w:t>
      </w:r>
      <w:r w:rsidRPr="00AB5DE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зания медицинской помощи, </w:t>
      </w:r>
      <w:r w:rsidRPr="00AB5DE7">
        <w:rPr>
          <w:rFonts w:ascii="Times New Roman" w:hAnsi="Times New Roman" w:cs="Times New Roman"/>
          <w:color w:val="000000" w:themeColor="text1"/>
          <w:sz w:val="28"/>
          <w:szCs w:val="28"/>
        </w:rPr>
        <w:t>переселения жителей из поселка Коса Чушка,  в</w:t>
      </w:r>
      <w:r w:rsidRPr="00AB5DE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B5DE7">
        <w:rPr>
          <w:rFonts w:ascii="Times New Roman" w:hAnsi="Times New Roman" w:cs="Times New Roman"/>
          <w:color w:val="000000" w:themeColor="text1"/>
          <w:sz w:val="28"/>
          <w:szCs w:val="28"/>
        </w:rPr>
        <w:t>просы предоставления жилья детям сиротам, оказания социальной и матер</w:t>
      </w:r>
      <w:r w:rsidRPr="00AB5DE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B5DE7">
        <w:rPr>
          <w:rFonts w:ascii="Times New Roman" w:hAnsi="Times New Roman" w:cs="Times New Roman"/>
          <w:color w:val="000000" w:themeColor="text1"/>
          <w:sz w:val="28"/>
          <w:szCs w:val="28"/>
        </w:rPr>
        <w:t>аль</w:t>
      </w:r>
      <w:r w:rsidR="0011177E" w:rsidRPr="00AB5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помощи многодетным семьям, </w:t>
      </w:r>
      <w:r w:rsidRPr="00AB5DE7">
        <w:rPr>
          <w:rFonts w:ascii="Times New Roman" w:hAnsi="Times New Roman" w:cs="Times New Roman"/>
          <w:color w:val="000000" w:themeColor="text1"/>
          <w:sz w:val="28"/>
          <w:szCs w:val="28"/>
        </w:rPr>
        <w:t>пенсионерам и малоимущим слоям нас</w:t>
      </w:r>
      <w:r w:rsidRPr="00AB5DE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B5DE7">
        <w:rPr>
          <w:rFonts w:ascii="Times New Roman" w:hAnsi="Times New Roman" w:cs="Times New Roman"/>
          <w:color w:val="000000" w:themeColor="text1"/>
          <w:sz w:val="28"/>
          <w:szCs w:val="28"/>
        </w:rPr>
        <w:t>ления, вопросы экологии,</w:t>
      </w:r>
      <w:r w:rsidR="0011177E" w:rsidRPr="00AB5DE7">
        <w:rPr>
          <w:color w:val="000000" w:themeColor="text1"/>
          <w:sz w:val="28"/>
          <w:szCs w:val="28"/>
        </w:rPr>
        <w:t xml:space="preserve"> вопросы, </w:t>
      </w:r>
      <w:r w:rsidRPr="00AB5DE7">
        <w:rPr>
          <w:color w:val="000000" w:themeColor="text1"/>
          <w:sz w:val="28"/>
          <w:szCs w:val="28"/>
        </w:rPr>
        <w:t xml:space="preserve">связанные с </w:t>
      </w:r>
      <w:r w:rsidRPr="00AB5DE7">
        <w:rPr>
          <w:rFonts w:ascii="Times New Roman" w:hAnsi="Times New Roman" w:cs="Times New Roman"/>
          <w:color w:val="000000" w:themeColor="text1"/>
          <w:sz w:val="28"/>
          <w:szCs w:val="28"/>
        </w:rPr>
        <w:t>ростом цен на товары прод</w:t>
      </w:r>
      <w:r w:rsidRPr="00AB5DE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B5DE7">
        <w:rPr>
          <w:rFonts w:ascii="Times New Roman" w:hAnsi="Times New Roman" w:cs="Times New Roman"/>
          <w:color w:val="000000" w:themeColor="text1"/>
          <w:sz w:val="28"/>
          <w:szCs w:val="28"/>
        </w:rPr>
        <w:t>вольственной группы</w:t>
      </w:r>
      <w:r w:rsidRPr="00AB5DE7">
        <w:rPr>
          <w:rFonts w:ascii="Times New Roman" w:hAnsi="Times New Roman" w:cs="Times New Roman"/>
          <w:sz w:val="28"/>
          <w:szCs w:val="28"/>
        </w:rPr>
        <w:t>.</w:t>
      </w:r>
      <w:r w:rsidR="00AB5DE7" w:rsidRPr="00AB5DE7">
        <w:rPr>
          <w:rFonts w:ascii="Times New Roman" w:eastAsia="Times New Roman" w:hAnsi="Times New Roman" w:cs="Times New Roman"/>
          <w:sz w:val="28"/>
        </w:rPr>
        <w:t xml:space="preserve"> Имеют место жалобы, которые не входят в компетенцию органов местн</w:t>
      </w:r>
      <w:r w:rsidR="00AB5DE7" w:rsidRPr="00AB5DE7">
        <w:rPr>
          <w:rFonts w:ascii="Times New Roman" w:eastAsia="Times New Roman" w:hAnsi="Times New Roman" w:cs="Times New Roman"/>
          <w:sz w:val="28"/>
        </w:rPr>
        <w:t>о</w:t>
      </w:r>
      <w:r w:rsidR="00AB5DE7" w:rsidRPr="00AB5DE7">
        <w:rPr>
          <w:rFonts w:ascii="Times New Roman" w:eastAsia="Times New Roman" w:hAnsi="Times New Roman" w:cs="Times New Roman"/>
          <w:sz w:val="28"/>
        </w:rPr>
        <w:t>го самоуправления и повышают статистику обращений в адрес Президента Российской Федерации. Это жалобы на работу федеральных стру</w:t>
      </w:r>
      <w:r w:rsidR="00AB5DE7" w:rsidRPr="00AB5DE7">
        <w:rPr>
          <w:rFonts w:ascii="Times New Roman" w:eastAsia="Times New Roman" w:hAnsi="Times New Roman" w:cs="Times New Roman"/>
          <w:sz w:val="28"/>
        </w:rPr>
        <w:t>к</w:t>
      </w:r>
      <w:r w:rsidR="00AB5DE7" w:rsidRPr="00AB5DE7">
        <w:rPr>
          <w:rFonts w:ascii="Times New Roman" w:eastAsia="Times New Roman" w:hAnsi="Times New Roman" w:cs="Times New Roman"/>
          <w:sz w:val="28"/>
        </w:rPr>
        <w:t>тур: Управления Пенсионного фонда РФ, ФГУП «Почты России», УФМС, Це</w:t>
      </w:r>
      <w:r w:rsidR="00AB5DE7" w:rsidRPr="00AB5DE7">
        <w:rPr>
          <w:rFonts w:ascii="Times New Roman" w:eastAsia="Times New Roman" w:hAnsi="Times New Roman" w:cs="Times New Roman"/>
          <w:sz w:val="28"/>
        </w:rPr>
        <w:t>н</w:t>
      </w:r>
      <w:r w:rsidR="00AB5DE7" w:rsidRPr="00AB5DE7">
        <w:rPr>
          <w:rFonts w:ascii="Times New Roman" w:eastAsia="Times New Roman" w:hAnsi="Times New Roman" w:cs="Times New Roman"/>
          <w:sz w:val="28"/>
        </w:rPr>
        <w:t>тра занятости, регистрационную палату, УСЗН, налоговую инспекцию, нес</w:t>
      </w:r>
      <w:r w:rsidR="00AB5DE7" w:rsidRPr="00AB5DE7">
        <w:rPr>
          <w:rFonts w:ascii="Times New Roman" w:eastAsia="Times New Roman" w:hAnsi="Times New Roman" w:cs="Times New Roman"/>
          <w:sz w:val="28"/>
        </w:rPr>
        <w:t>о</w:t>
      </w:r>
      <w:r w:rsidR="00AB5DE7" w:rsidRPr="00AB5DE7">
        <w:rPr>
          <w:rFonts w:ascii="Times New Roman" w:eastAsia="Times New Roman" w:hAnsi="Times New Roman" w:cs="Times New Roman"/>
          <w:sz w:val="28"/>
        </w:rPr>
        <w:t xml:space="preserve">гласие с судебными решениями, просьбы оспорить судебные решения, и </w:t>
      </w:r>
      <w:proofErr w:type="spellStart"/>
      <w:proofErr w:type="gramStart"/>
      <w:r w:rsidR="00AB5DE7" w:rsidRPr="00AB5DE7">
        <w:rPr>
          <w:rFonts w:ascii="Times New Roman" w:eastAsia="Times New Roman" w:hAnsi="Times New Roman" w:cs="Times New Roman"/>
          <w:sz w:val="28"/>
        </w:rPr>
        <w:t>пр</w:t>
      </w:r>
      <w:proofErr w:type="spellEnd"/>
      <w:proofErr w:type="gramEnd"/>
      <w:r w:rsidR="00AB5DE7" w:rsidRPr="00AB5DE7">
        <w:rPr>
          <w:rFonts w:ascii="Times New Roman" w:eastAsia="Times New Roman" w:hAnsi="Times New Roman" w:cs="Times New Roman"/>
          <w:sz w:val="28"/>
        </w:rPr>
        <w:t xml:space="preserve">, а также обращения граждан с неустойчивой психикой, которые остро реагируют  на политические и экономические изменения в стране. </w:t>
      </w:r>
    </w:p>
    <w:p w:rsidR="00A82983" w:rsidRPr="00AB5DE7" w:rsidRDefault="00A82983" w:rsidP="00A8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31">
        <w:rPr>
          <w:color w:val="C00000"/>
          <w:sz w:val="28"/>
          <w:szCs w:val="28"/>
        </w:rPr>
        <w:tab/>
      </w:r>
      <w:r w:rsidRPr="00AB5DE7">
        <w:rPr>
          <w:rFonts w:ascii="Times New Roman" w:eastAsia="Times New Roman" w:hAnsi="Times New Roman" w:cs="Times New Roman"/>
          <w:sz w:val="28"/>
        </w:rPr>
        <w:t>Все поступившие обращения взяты на особый контроль. Рассмотрено 29 обращений и 43 вопроса. По результатам рассмотрения меры приняты по 3 о</w:t>
      </w:r>
      <w:r w:rsidRPr="00AB5DE7">
        <w:rPr>
          <w:rFonts w:ascii="Times New Roman" w:eastAsia="Times New Roman" w:hAnsi="Times New Roman" w:cs="Times New Roman"/>
          <w:sz w:val="28"/>
        </w:rPr>
        <w:t>б</w:t>
      </w:r>
      <w:r w:rsidR="00F74280" w:rsidRPr="00AB5DE7">
        <w:rPr>
          <w:rFonts w:ascii="Times New Roman" w:eastAsia="Times New Roman" w:hAnsi="Times New Roman" w:cs="Times New Roman"/>
          <w:sz w:val="28"/>
        </w:rPr>
        <w:t xml:space="preserve">ращениям, </w:t>
      </w:r>
      <w:r w:rsidRPr="00AB5DE7">
        <w:rPr>
          <w:rFonts w:ascii="Times New Roman" w:eastAsia="Times New Roman" w:hAnsi="Times New Roman" w:cs="Times New Roman"/>
          <w:sz w:val="28"/>
        </w:rPr>
        <w:t>даны разъяснени</w:t>
      </w:r>
      <w:r w:rsidR="00AB5DE7" w:rsidRPr="00AB5DE7">
        <w:rPr>
          <w:rFonts w:ascii="Times New Roman" w:eastAsia="Times New Roman" w:hAnsi="Times New Roman" w:cs="Times New Roman"/>
          <w:sz w:val="28"/>
        </w:rPr>
        <w:t>я по 25 обращениям</w:t>
      </w:r>
      <w:r w:rsidR="001905C9" w:rsidRPr="00AB5DE7">
        <w:rPr>
          <w:rFonts w:ascii="Times New Roman" w:eastAsia="Times New Roman" w:hAnsi="Times New Roman" w:cs="Times New Roman"/>
          <w:sz w:val="28"/>
        </w:rPr>
        <w:t>,</w:t>
      </w:r>
      <w:r w:rsidR="00AB5DE7" w:rsidRPr="00AB5DE7">
        <w:rPr>
          <w:rFonts w:ascii="Times New Roman" w:eastAsia="Times New Roman" w:hAnsi="Times New Roman" w:cs="Times New Roman"/>
          <w:sz w:val="28"/>
        </w:rPr>
        <w:t xml:space="preserve"> в работе -</w:t>
      </w:r>
      <w:r w:rsidRPr="00AB5DE7">
        <w:rPr>
          <w:rFonts w:ascii="Times New Roman" w:eastAsia="Times New Roman" w:hAnsi="Times New Roman" w:cs="Times New Roman"/>
          <w:sz w:val="28"/>
        </w:rPr>
        <w:t>1 обращение.</w:t>
      </w:r>
    </w:p>
    <w:p w:rsidR="00AB5DE7" w:rsidRPr="00AB5DE7" w:rsidRDefault="0011177E" w:rsidP="00AB5D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 w:rsidRPr="00AB5DE7">
        <w:rPr>
          <w:rFonts w:ascii="Times New Roman" w:eastAsia="Times New Roman" w:hAnsi="Times New Roman" w:cs="Times New Roman"/>
          <w:sz w:val="28"/>
        </w:rPr>
        <w:t>Количество коллективных обращений увеличилось и составило 7,2% от о</w:t>
      </w:r>
      <w:r w:rsidRPr="00AB5DE7">
        <w:rPr>
          <w:rFonts w:ascii="Times New Roman" w:eastAsia="Times New Roman" w:hAnsi="Times New Roman" w:cs="Times New Roman"/>
          <w:sz w:val="28"/>
        </w:rPr>
        <w:t>б</w:t>
      </w:r>
      <w:r w:rsidRPr="00AB5DE7">
        <w:rPr>
          <w:rFonts w:ascii="Times New Roman" w:eastAsia="Times New Roman" w:hAnsi="Times New Roman" w:cs="Times New Roman"/>
          <w:sz w:val="28"/>
        </w:rPr>
        <w:t>щего количества обращений. В связи со строительством мостового перехода через Керченский пролив</w:t>
      </w:r>
      <w:r w:rsidR="00EA0660">
        <w:rPr>
          <w:rFonts w:ascii="Times New Roman" w:eastAsia="Times New Roman" w:hAnsi="Times New Roman" w:cs="Times New Roman"/>
          <w:sz w:val="28"/>
        </w:rPr>
        <w:t>,</w:t>
      </w:r>
      <w:r w:rsidRPr="00AB5DE7">
        <w:rPr>
          <w:rFonts w:ascii="Times New Roman" w:eastAsia="Times New Roman" w:hAnsi="Times New Roman" w:cs="Times New Roman"/>
          <w:sz w:val="28"/>
        </w:rPr>
        <w:t xml:space="preserve"> в поле зрения авторов находились вопросы по огр</w:t>
      </w:r>
      <w:r w:rsidRPr="00AB5DE7">
        <w:rPr>
          <w:rFonts w:ascii="Times New Roman" w:eastAsia="Times New Roman" w:hAnsi="Times New Roman" w:cs="Times New Roman"/>
          <w:sz w:val="28"/>
        </w:rPr>
        <w:t>а</w:t>
      </w:r>
      <w:r w:rsidRPr="00AB5DE7">
        <w:rPr>
          <w:rFonts w:ascii="Times New Roman" w:eastAsia="Times New Roman" w:hAnsi="Times New Roman" w:cs="Times New Roman"/>
          <w:sz w:val="28"/>
        </w:rPr>
        <w:t>ничению движения большегрузных машин через населенные пункты обращ</w:t>
      </w:r>
      <w:r w:rsidRPr="00AB5DE7">
        <w:rPr>
          <w:rFonts w:ascii="Times New Roman" w:eastAsia="Times New Roman" w:hAnsi="Times New Roman" w:cs="Times New Roman"/>
          <w:sz w:val="28"/>
        </w:rPr>
        <w:t>е</w:t>
      </w:r>
      <w:r w:rsidRPr="00AB5DE7">
        <w:rPr>
          <w:rFonts w:ascii="Times New Roman" w:eastAsia="Times New Roman" w:hAnsi="Times New Roman" w:cs="Times New Roman"/>
          <w:sz w:val="28"/>
        </w:rPr>
        <w:t>ния, связанные с качеством предоставления коммунальных услуг, в том числе перебоями в электр</w:t>
      </w:r>
      <w:proofErr w:type="gramStart"/>
      <w:r w:rsidRPr="00AB5DE7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AB5DE7">
        <w:rPr>
          <w:rFonts w:ascii="Times New Roman" w:eastAsia="Times New Roman" w:hAnsi="Times New Roman" w:cs="Times New Roman"/>
          <w:sz w:val="28"/>
        </w:rPr>
        <w:t>, газо- и водоснабжении, содержанием общедомового имущества</w:t>
      </w:r>
    </w:p>
    <w:p w:rsidR="00AB5DE7" w:rsidRDefault="00AB5DE7" w:rsidP="00AB5DE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r w:rsidRPr="00AB5DE7">
        <w:rPr>
          <w:rFonts w:ascii="Times New Roman" w:eastAsia="Times New Roman" w:hAnsi="Times New Roman" w:cs="Times New Roman"/>
          <w:color w:val="000000" w:themeColor="text1"/>
          <w:sz w:val="28"/>
        </w:rPr>
        <w:t>С устными обраще</w:t>
      </w:r>
      <w:r w:rsidR="00EA066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ниями обратились 152 заявителя. </w:t>
      </w:r>
    </w:p>
    <w:p w:rsidR="00AB5DE7" w:rsidRDefault="00AB5DE7" w:rsidP="00AB5DE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A0660" w:rsidRDefault="00EA0660" w:rsidP="00AB5DE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A0660" w:rsidRDefault="00EA0660" w:rsidP="00AB5DE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A0660" w:rsidRDefault="00EA0660" w:rsidP="00AB5DE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A0660" w:rsidRDefault="00EA0660" w:rsidP="00AB5DE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B5DE7" w:rsidRPr="00A461E1" w:rsidRDefault="00AB5DE7" w:rsidP="00AB5DE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 w:rsidRPr="00A461E1">
        <w:rPr>
          <w:rFonts w:ascii="Times New Roman" w:eastAsia="Times New Roman" w:hAnsi="Times New Roman" w:cs="Times New Roman"/>
          <w:sz w:val="28"/>
        </w:rPr>
        <w:t>Основная тематика обращений представлена в следующем слайде.</w:t>
      </w:r>
    </w:p>
    <w:p w:rsidR="00AB5DE7" w:rsidRPr="00A461E1" w:rsidRDefault="00AB5DE7" w:rsidP="00AB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DE7" w:rsidRDefault="00AB5DE7" w:rsidP="00AB5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61E1">
        <w:rPr>
          <w:rFonts w:ascii="Times New Roman" w:eastAsia="Times New Roman" w:hAnsi="Times New Roman" w:cs="Times New Roman"/>
          <w:sz w:val="28"/>
        </w:rPr>
        <w:tab/>
      </w:r>
      <w:r>
        <w:rPr>
          <w:noProof/>
        </w:rPr>
        <w:drawing>
          <wp:inline distT="0" distB="0" distL="0" distR="0" wp14:anchorId="2E71FDE6" wp14:editId="66263B5E">
            <wp:extent cx="4514850" cy="34956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B5DE7" w:rsidRDefault="00AB5DE7" w:rsidP="00AB5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B5DE7" w:rsidRDefault="00AB5DE7" w:rsidP="00AB5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B5DE7" w:rsidRDefault="00AB5DE7" w:rsidP="00AB5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B5DE7" w:rsidRDefault="00AB5DE7" w:rsidP="00AB5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C00000"/>
          <w:sz w:val="28"/>
        </w:rPr>
        <w:tab/>
      </w:r>
      <w:r w:rsidRPr="00AB5DE7">
        <w:rPr>
          <w:rFonts w:ascii="Times New Roman" w:eastAsia="Times New Roman" w:hAnsi="Times New Roman" w:cs="Times New Roman"/>
          <w:sz w:val="28"/>
        </w:rPr>
        <w:t>Тематический анализ письменных и устных обращений граждан п</w:t>
      </w:r>
      <w:r w:rsidRPr="00AB5DE7">
        <w:rPr>
          <w:rFonts w:ascii="Times New Roman" w:eastAsia="Times New Roman" w:hAnsi="Times New Roman" w:cs="Times New Roman"/>
          <w:sz w:val="28"/>
        </w:rPr>
        <w:t>о</w:t>
      </w:r>
      <w:r w:rsidRPr="00AB5DE7">
        <w:rPr>
          <w:rFonts w:ascii="Times New Roman" w:eastAsia="Times New Roman" w:hAnsi="Times New Roman" w:cs="Times New Roman"/>
          <w:sz w:val="28"/>
        </w:rPr>
        <w:t>казал, что в первом квартале 2016 года по-прежнему самыми  многочисленными остаются вопросы</w:t>
      </w:r>
      <w:r w:rsidR="001905C9">
        <w:rPr>
          <w:rFonts w:ascii="Times New Roman" w:eastAsia="Times New Roman" w:hAnsi="Times New Roman" w:cs="Times New Roman"/>
          <w:sz w:val="28"/>
        </w:rPr>
        <w:t xml:space="preserve"> жилищно-коммунальной сферы </w:t>
      </w:r>
      <w:r w:rsidR="00EA0660">
        <w:rPr>
          <w:rFonts w:ascii="Times New Roman" w:eastAsia="Times New Roman" w:hAnsi="Times New Roman" w:cs="Times New Roman"/>
          <w:sz w:val="28"/>
        </w:rPr>
        <w:t xml:space="preserve"> 37.5%.</w:t>
      </w:r>
    </w:p>
    <w:p w:rsidR="00AB5DE7" w:rsidRDefault="00AB5DE7" w:rsidP="00AB5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AB5DE7">
        <w:rPr>
          <w:rFonts w:ascii="Times New Roman" w:eastAsia="Times New Roman" w:hAnsi="Times New Roman" w:cs="Times New Roman"/>
          <w:sz w:val="28"/>
        </w:rPr>
        <w:t xml:space="preserve">Превышен </w:t>
      </w:r>
      <w:proofErr w:type="spellStart"/>
      <w:r w:rsidRPr="00AB5DE7">
        <w:rPr>
          <w:rFonts w:ascii="Times New Roman" w:eastAsia="Times New Roman" w:hAnsi="Times New Roman" w:cs="Times New Roman"/>
          <w:sz w:val="28"/>
        </w:rPr>
        <w:t>среднерайонный</w:t>
      </w:r>
      <w:proofErr w:type="spellEnd"/>
      <w:r w:rsidRPr="00AB5DE7">
        <w:rPr>
          <w:rFonts w:ascii="Times New Roman" w:eastAsia="Times New Roman" w:hAnsi="Times New Roman" w:cs="Times New Roman"/>
          <w:sz w:val="28"/>
        </w:rPr>
        <w:t xml:space="preserve"> показатель по количеству письменных обр</w:t>
      </w:r>
      <w:r w:rsidRPr="00AB5DE7">
        <w:rPr>
          <w:rFonts w:ascii="Times New Roman" w:eastAsia="Times New Roman" w:hAnsi="Times New Roman" w:cs="Times New Roman"/>
          <w:sz w:val="28"/>
        </w:rPr>
        <w:t>а</w:t>
      </w:r>
      <w:r w:rsidRPr="00AB5DE7">
        <w:rPr>
          <w:rFonts w:ascii="Times New Roman" w:eastAsia="Times New Roman" w:hAnsi="Times New Roman" w:cs="Times New Roman"/>
          <w:sz w:val="28"/>
        </w:rPr>
        <w:t xml:space="preserve">щений по вопросам жилищно-коммунальной сферы (в расчете на 1000 человек населения) Голубицким, Таманским, </w:t>
      </w:r>
      <w:proofErr w:type="spellStart"/>
      <w:r w:rsidRPr="00AB5DE7">
        <w:rPr>
          <w:rFonts w:ascii="Times New Roman" w:eastAsia="Times New Roman" w:hAnsi="Times New Roman" w:cs="Times New Roman"/>
          <w:sz w:val="28"/>
        </w:rPr>
        <w:t>Новотаманским</w:t>
      </w:r>
      <w:proofErr w:type="spellEnd"/>
      <w:r w:rsidRPr="00AB5DE7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B5DE7">
        <w:rPr>
          <w:rFonts w:ascii="Times New Roman" w:eastAsia="Times New Roman" w:hAnsi="Times New Roman" w:cs="Times New Roman"/>
          <w:sz w:val="28"/>
        </w:rPr>
        <w:t>Старотитаровским</w:t>
      </w:r>
      <w:proofErr w:type="spellEnd"/>
      <w:r w:rsidRPr="00AB5DE7">
        <w:rPr>
          <w:rFonts w:ascii="Times New Roman" w:eastAsia="Times New Roman" w:hAnsi="Times New Roman" w:cs="Times New Roman"/>
          <w:sz w:val="28"/>
        </w:rPr>
        <w:t xml:space="preserve">  пос</w:t>
      </w:r>
      <w:r w:rsidRPr="00AB5DE7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лениями района. </w:t>
      </w:r>
    </w:p>
    <w:p w:rsidR="006962E1" w:rsidRPr="000530DA" w:rsidRDefault="00AB5DE7" w:rsidP="006962E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0530DA">
        <w:rPr>
          <w:rFonts w:ascii="Times New Roman" w:eastAsia="Times New Roman" w:hAnsi="Times New Roman" w:cs="Times New Roman"/>
          <w:sz w:val="28"/>
          <w:szCs w:val="32"/>
          <w:lang w:eastAsia="en-US" w:bidi="en-US"/>
        </w:rPr>
        <w:t xml:space="preserve">По вопросам социальной направленности </w:t>
      </w:r>
      <w:r w:rsidR="001905C9" w:rsidRPr="000530DA">
        <w:rPr>
          <w:rFonts w:ascii="Times New Roman" w:eastAsia="Times New Roman" w:hAnsi="Times New Roman" w:cs="Times New Roman"/>
          <w:sz w:val="28"/>
        </w:rPr>
        <w:t xml:space="preserve"> поступило</w:t>
      </w:r>
      <w:r w:rsidR="00EA0660" w:rsidRPr="000530DA">
        <w:rPr>
          <w:rFonts w:ascii="Times New Roman" w:eastAsia="Times New Roman" w:hAnsi="Times New Roman" w:cs="Times New Roman"/>
          <w:sz w:val="28"/>
        </w:rPr>
        <w:t xml:space="preserve"> 15,7%</w:t>
      </w:r>
      <w:r w:rsidRPr="000530DA">
        <w:rPr>
          <w:rFonts w:ascii="Times New Roman" w:eastAsia="Times New Roman" w:hAnsi="Times New Roman" w:cs="Times New Roman"/>
          <w:sz w:val="28"/>
        </w:rPr>
        <w:t xml:space="preserve"> обращений. </w:t>
      </w:r>
      <w:proofErr w:type="gramStart"/>
      <w:r w:rsidRPr="000530DA">
        <w:rPr>
          <w:rFonts w:ascii="Times New Roman" w:eastAsia="Times New Roman" w:hAnsi="Times New Roman" w:cs="Times New Roman"/>
          <w:sz w:val="28"/>
          <w:szCs w:val="32"/>
          <w:lang w:eastAsia="en-US" w:bidi="en-US"/>
        </w:rPr>
        <w:t>Доминировали вопросы</w:t>
      </w:r>
      <w:r w:rsidR="006962E1" w:rsidRPr="000530DA">
        <w:rPr>
          <w:rFonts w:ascii="Times New Roman" w:eastAsia="Times New Roman" w:hAnsi="Times New Roman" w:cs="Times New Roman"/>
          <w:sz w:val="28"/>
          <w:szCs w:val="32"/>
          <w:lang w:eastAsia="en-US" w:bidi="en-US"/>
        </w:rPr>
        <w:t>:</w:t>
      </w:r>
      <w:r w:rsidRPr="000530DA">
        <w:rPr>
          <w:rFonts w:ascii="Times New Roman" w:eastAsia="Times New Roman" w:hAnsi="Times New Roman" w:cs="Times New Roman"/>
          <w:sz w:val="28"/>
          <w:szCs w:val="32"/>
          <w:lang w:eastAsia="en-US" w:bidi="en-US"/>
        </w:rPr>
        <w:t xml:space="preserve"> предоставления мест в детских садах и решения ко</w:t>
      </w:r>
      <w:r w:rsidRPr="000530DA">
        <w:rPr>
          <w:rFonts w:ascii="Times New Roman" w:eastAsia="Times New Roman" w:hAnsi="Times New Roman" w:cs="Times New Roman"/>
          <w:sz w:val="28"/>
          <w:szCs w:val="32"/>
          <w:lang w:eastAsia="en-US" w:bidi="en-US"/>
        </w:rPr>
        <w:t>н</w:t>
      </w:r>
      <w:r w:rsidRPr="000530DA">
        <w:rPr>
          <w:rFonts w:ascii="Times New Roman" w:eastAsia="Times New Roman" w:hAnsi="Times New Roman" w:cs="Times New Roman"/>
          <w:sz w:val="28"/>
          <w:szCs w:val="32"/>
          <w:lang w:eastAsia="en-US" w:bidi="en-US"/>
        </w:rPr>
        <w:t xml:space="preserve">фликтов в образовательных учреждениях, </w:t>
      </w:r>
      <w:r w:rsidRPr="000530D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качества</w:t>
      </w:r>
      <w:r w:rsidRPr="000530DA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 медицин</w:t>
      </w:r>
      <w:r w:rsidRPr="000530D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ского обслужив</w:t>
      </w:r>
      <w:r w:rsidRPr="000530D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</w:t>
      </w:r>
      <w:r w:rsidRPr="000530D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ния (запись к врачу, отсутствие врача, долговременное получение результ</w:t>
      </w:r>
      <w:r w:rsidRPr="000530D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</w:t>
      </w:r>
      <w:r w:rsidRPr="000530D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тов анализов,</w:t>
      </w:r>
      <w:r w:rsidRPr="000530DA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</w:t>
      </w:r>
      <w:r w:rsidRPr="000530D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недостаточное оснащение медицинских учреждений района необх</w:t>
      </w:r>
      <w:r w:rsidRPr="000530D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</w:t>
      </w:r>
      <w:r w:rsidRPr="000530D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ди</w:t>
      </w:r>
      <w:r w:rsidRPr="000530DA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мым оборудованием, </w:t>
      </w:r>
      <w:r w:rsidRPr="000530D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нехватка врачей и медицинских работников, пор</w:t>
      </w:r>
      <w:r w:rsidRPr="000530D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я</w:t>
      </w:r>
      <w:r w:rsidRPr="000530D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док освидетельствования, зубопротезирование,</w:t>
      </w:r>
      <w:r w:rsidRPr="000530DA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 </w:t>
      </w:r>
      <w:r w:rsidRPr="000530D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льготное обеспечение лекарстве</w:t>
      </w:r>
      <w:r w:rsidRPr="000530D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</w:t>
      </w:r>
      <w:r w:rsidRPr="000530D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ными сре</w:t>
      </w:r>
      <w:r w:rsidRPr="000530D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</w:t>
      </w:r>
      <w:r w:rsidRPr="000530D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ствами</w:t>
      </w:r>
      <w:r w:rsidR="006962E1" w:rsidRPr="000530DA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gramEnd"/>
    </w:p>
    <w:p w:rsidR="006962E1" w:rsidRPr="00A461E1" w:rsidRDefault="006962E1" w:rsidP="006962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 w:rsidRPr="006962E1">
        <w:rPr>
          <w:rFonts w:ascii="Times New Roman" w:eastAsia="Times New Roman" w:hAnsi="Times New Roman" w:cs="Times New Roman"/>
          <w:sz w:val="28"/>
        </w:rPr>
        <w:t xml:space="preserve">Превышен </w:t>
      </w:r>
      <w:proofErr w:type="spellStart"/>
      <w:r w:rsidRPr="006962E1">
        <w:rPr>
          <w:rFonts w:ascii="Times New Roman" w:eastAsia="Times New Roman" w:hAnsi="Times New Roman" w:cs="Times New Roman"/>
          <w:sz w:val="28"/>
        </w:rPr>
        <w:t>среднерайонный</w:t>
      </w:r>
      <w:proofErr w:type="spellEnd"/>
      <w:r w:rsidRPr="006962E1">
        <w:rPr>
          <w:rFonts w:ascii="Times New Roman" w:eastAsia="Times New Roman" w:hAnsi="Times New Roman" w:cs="Times New Roman"/>
          <w:sz w:val="28"/>
        </w:rPr>
        <w:t xml:space="preserve"> показатель</w:t>
      </w:r>
      <w:r w:rsidRPr="00A461E1">
        <w:rPr>
          <w:rFonts w:ascii="Times New Roman" w:eastAsia="Times New Roman" w:hAnsi="Times New Roman" w:cs="Times New Roman"/>
          <w:sz w:val="28"/>
        </w:rPr>
        <w:t xml:space="preserve"> количества письменных обращ</w:t>
      </w:r>
      <w:r w:rsidRPr="00A461E1">
        <w:rPr>
          <w:rFonts w:ascii="Times New Roman" w:eastAsia="Times New Roman" w:hAnsi="Times New Roman" w:cs="Times New Roman"/>
          <w:sz w:val="28"/>
        </w:rPr>
        <w:t>е</w:t>
      </w:r>
      <w:r w:rsidRPr="00A461E1">
        <w:rPr>
          <w:rFonts w:ascii="Times New Roman" w:eastAsia="Times New Roman" w:hAnsi="Times New Roman" w:cs="Times New Roman"/>
          <w:sz w:val="28"/>
        </w:rPr>
        <w:t>ний по вопросам социальной  сферы (в расчете на 1000 человек населения) Гол</w:t>
      </w:r>
      <w:r w:rsidRPr="00A461E1">
        <w:rPr>
          <w:rFonts w:ascii="Times New Roman" w:eastAsia="Times New Roman" w:hAnsi="Times New Roman" w:cs="Times New Roman"/>
          <w:sz w:val="28"/>
        </w:rPr>
        <w:t>у</w:t>
      </w:r>
      <w:r w:rsidRPr="00A461E1">
        <w:rPr>
          <w:rFonts w:ascii="Times New Roman" w:eastAsia="Times New Roman" w:hAnsi="Times New Roman" w:cs="Times New Roman"/>
          <w:sz w:val="28"/>
        </w:rPr>
        <w:t>бицким</w:t>
      </w:r>
      <w:r>
        <w:rPr>
          <w:rFonts w:ascii="Times New Roman" w:eastAsia="Times New Roman" w:hAnsi="Times New Roman" w:cs="Times New Roman"/>
          <w:sz w:val="28"/>
        </w:rPr>
        <w:t>,</w:t>
      </w:r>
      <w:r w:rsidRPr="00A461E1">
        <w:rPr>
          <w:rFonts w:ascii="Times New Roman" w:eastAsia="Times New Roman" w:hAnsi="Times New Roman" w:cs="Times New Roman"/>
          <w:sz w:val="28"/>
        </w:rPr>
        <w:t xml:space="preserve"> Таманским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461E1">
        <w:rPr>
          <w:rFonts w:ascii="Times New Roman" w:eastAsia="Times New Roman" w:hAnsi="Times New Roman" w:cs="Times New Roman"/>
          <w:sz w:val="28"/>
        </w:rPr>
        <w:t>Новотаманским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A461E1">
        <w:rPr>
          <w:rFonts w:ascii="Times New Roman" w:eastAsia="Times New Roman" w:hAnsi="Times New Roman" w:cs="Times New Roman"/>
          <w:sz w:val="28"/>
        </w:rPr>
        <w:t>Сенным</w:t>
      </w:r>
      <w:r>
        <w:rPr>
          <w:rFonts w:ascii="Times New Roman" w:eastAsia="Times New Roman" w:hAnsi="Times New Roman" w:cs="Times New Roman"/>
          <w:sz w:val="28"/>
        </w:rPr>
        <w:t>,</w:t>
      </w:r>
      <w:r w:rsidRPr="00A461E1">
        <w:rPr>
          <w:rFonts w:ascii="Times New Roman" w:eastAsia="Times New Roman" w:hAnsi="Times New Roman" w:cs="Times New Roman"/>
          <w:sz w:val="28"/>
        </w:rPr>
        <w:t xml:space="preserve"> Темрюкским</w:t>
      </w:r>
      <w:r>
        <w:rPr>
          <w:rFonts w:ascii="Times New Roman" w:eastAsia="Times New Roman" w:hAnsi="Times New Roman" w:cs="Times New Roman"/>
          <w:sz w:val="28"/>
        </w:rPr>
        <w:t xml:space="preserve"> городским </w:t>
      </w:r>
      <w:r w:rsidRPr="00A461E1">
        <w:rPr>
          <w:rFonts w:ascii="Times New Roman" w:eastAsia="Times New Roman" w:hAnsi="Times New Roman" w:cs="Times New Roman"/>
          <w:sz w:val="28"/>
        </w:rPr>
        <w:t>посел</w:t>
      </w:r>
      <w:r w:rsidRPr="00A461E1">
        <w:rPr>
          <w:rFonts w:ascii="Times New Roman" w:eastAsia="Times New Roman" w:hAnsi="Times New Roman" w:cs="Times New Roman"/>
          <w:sz w:val="28"/>
        </w:rPr>
        <w:t>е</w:t>
      </w:r>
      <w:r w:rsidRPr="00A461E1">
        <w:rPr>
          <w:rFonts w:ascii="Times New Roman" w:eastAsia="Times New Roman" w:hAnsi="Times New Roman" w:cs="Times New Roman"/>
          <w:sz w:val="28"/>
        </w:rPr>
        <w:t xml:space="preserve">ниями района. </w:t>
      </w:r>
    </w:p>
    <w:p w:rsidR="006962E1" w:rsidRPr="00A461E1" w:rsidRDefault="006962E1" w:rsidP="006962E1">
      <w:pPr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AB5DE7" w:rsidRPr="006962E1" w:rsidRDefault="00AB5DE7" w:rsidP="00AB5D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AB5DE7" w:rsidRDefault="00AB5DE7" w:rsidP="00AB5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</w:rPr>
      </w:pPr>
    </w:p>
    <w:p w:rsidR="006962E1" w:rsidRDefault="006962E1" w:rsidP="00AB5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C00000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В</w:t>
      </w:r>
      <w:r w:rsidR="00AB5DE7">
        <w:rPr>
          <w:rFonts w:ascii="Times New Roman" w:eastAsia="Times New Roman" w:hAnsi="Times New Roman" w:cs="Times New Roman"/>
          <w:sz w:val="28"/>
        </w:rPr>
        <w:t xml:space="preserve">опросы транспорта и дорожного хозяйства </w:t>
      </w:r>
      <w:r w:rsidR="001905C9">
        <w:rPr>
          <w:rFonts w:ascii="Times New Roman" w:eastAsia="Times New Roman" w:hAnsi="Times New Roman" w:cs="Times New Roman"/>
          <w:sz w:val="28"/>
        </w:rPr>
        <w:t>составили</w:t>
      </w:r>
      <w:r w:rsidR="00EA0660">
        <w:rPr>
          <w:rFonts w:ascii="Times New Roman" w:eastAsia="Times New Roman" w:hAnsi="Times New Roman" w:cs="Times New Roman"/>
          <w:sz w:val="28"/>
        </w:rPr>
        <w:t xml:space="preserve"> 11,8%.</w:t>
      </w:r>
      <w:r w:rsidR="00AB5DE7" w:rsidRPr="000A4EE3">
        <w:rPr>
          <w:rFonts w:ascii="Times New Roman" w:eastAsia="Times New Roman" w:hAnsi="Times New Roman" w:cs="Times New Roman"/>
          <w:sz w:val="28"/>
          <w:szCs w:val="32"/>
          <w:lang w:eastAsia="en-US" w:bidi="en-US"/>
        </w:rPr>
        <w:t xml:space="preserve"> </w:t>
      </w:r>
      <w:r w:rsidR="00EA0660">
        <w:rPr>
          <w:rFonts w:ascii="Times New Roman" w:eastAsia="Times New Roman" w:hAnsi="Times New Roman" w:cs="Times New Roman"/>
          <w:sz w:val="28"/>
          <w:szCs w:val="32"/>
          <w:lang w:eastAsia="en-US" w:bidi="en-US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32"/>
          <w:lang w:eastAsia="en-US" w:bidi="en-US"/>
        </w:rPr>
        <w:t>риор</w:t>
      </w:r>
      <w:r>
        <w:rPr>
          <w:rFonts w:ascii="Times New Roman" w:eastAsia="Times New Roman" w:hAnsi="Times New Roman" w:cs="Times New Roman"/>
          <w:sz w:val="28"/>
          <w:szCs w:val="32"/>
          <w:lang w:eastAsia="en-US" w:bidi="en-US"/>
        </w:rPr>
        <w:t>и</w:t>
      </w:r>
      <w:r>
        <w:rPr>
          <w:rFonts w:ascii="Times New Roman" w:eastAsia="Times New Roman" w:hAnsi="Times New Roman" w:cs="Times New Roman"/>
          <w:sz w:val="28"/>
          <w:szCs w:val="32"/>
          <w:lang w:eastAsia="en-US" w:bidi="en-US"/>
        </w:rPr>
        <w:t>тетными были проблемы ремонта и содержания дорог, ограничение проезда большегрузного транспорта, установки знаков дорожного движения, светоф</w:t>
      </w:r>
      <w:r>
        <w:rPr>
          <w:rFonts w:ascii="Times New Roman" w:eastAsia="Times New Roman" w:hAnsi="Times New Roman" w:cs="Times New Roman"/>
          <w:sz w:val="28"/>
          <w:szCs w:val="32"/>
          <w:lang w:eastAsia="en-US" w:bidi="en-US"/>
        </w:rPr>
        <w:t>о</w:t>
      </w:r>
      <w:r>
        <w:rPr>
          <w:rFonts w:ascii="Times New Roman" w:eastAsia="Times New Roman" w:hAnsi="Times New Roman" w:cs="Times New Roman"/>
          <w:sz w:val="28"/>
          <w:szCs w:val="32"/>
          <w:lang w:eastAsia="en-US" w:bidi="en-US"/>
        </w:rPr>
        <w:t>ров и другие.</w:t>
      </w:r>
      <w:r w:rsidRPr="006962E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5DE7" w:rsidRDefault="006962E1" w:rsidP="00AB5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Pr="006962E1">
        <w:rPr>
          <w:rFonts w:ascii="Times New Roman" w:eastAsia="Times New Roman" w:hAnsi="Times New Roman" w:cs="Times New Roman"/>
          <w:sz w:val="28"/>
        </w:rPr>
        <w:t xml:space="preserve">Превышен </w:t>
      </w:r>
      <w:proofErr w:type="spellStart"/>
      <w:r w:rsidRPr="006962E1">
        <w:rPr>
          <w:rFonts w:ascii="Times New Roman" w:eastAsia="Times New Roman" w:hAnsi="Times New Roman" w:cs="Times New Roman"/>
          <w:sz w:val="28"/>
        </w:rPr>
        <w:t>среднерайонный</w:t>
      </w:r>
      <w:proofErr w:type="spellEnd"/>
      <w:r w:rsidRPr="006962E1">
        <w:rPr>
          <w:rFonts w:ascii="Times New Roman" w:eastAsia="Times New Roman" w:hAnsi="Times New Roman" w:cs="Times New Roman"/>
          <w:sz w:val="28"/>
        </w:rPr>
        <w:t xml:space="preserve"> показатель </w:t>
      </w:r>
      <w:r w:rsidRPr="00A461E1">
        <w:rPr>
          <w:rFonts w:ascii="Times New Roman" w:eastAsia="Times New Roman" w:hAnsi="Times New Roman" w:cs="Times New Roman"/>
          <w:sz w:val="28"/>
        </w:rPr>
        <w:t>количества письменных обращ</w:t>
      </w:r>
      <w:r w:rsidRPr="00A461E1">
        <w:rPr>
          <w:rFonts w:ascii="Times New Roman" w:eastAsia="Times New Roman" w:hAnsi="Times New Roman" w:cs="Times New Roman"/>
          <w:sz w:val="28"/>
        </w:rPr>
        <w:t>е</w:t>
      </w:r>
      <w:r w:rsidRPr="00A461E1">
        <w:rPr>
          <w:rFonts w:ascii="Times New Roman" w:eastAsia="Times New Roman" w:hAnsi="Times New Roman" w:cs="Times New Roman"/>
          <w:sz w:val="28"/>
        </w:rPr>
        <w:t xml:space="preserve">ний по вопросам </w:t>
      </w:r>
      <w:r>
        <w:rPr>
          <w:rFonts w:ascii="Times New Roman" w:eastAsia="Times New Roman" w:hAnsi="Times New Roman" w:cs="Times New Roman"/>
          <w:sz w:val="28"/>
        </w:rPr>
        <w:t xml:space="preserve">транспорта и дорожного хозяйства </w:t>
      </w:r>
      <w:r w:rsidRPr="00A461E1">
        <w:rPr>
          <w:rFonts w:ascii="Times New Roman" w:eastAsia="Times New Roman" w:hAnsi="Times New Roman" w:cs="Times New Roman"/>
          <w:sz w:val="28"/>
        </w:rPr>
        <w:t>(в расчете на 1000 чел</w:t>
      </w:r>
      <w:r w:rsidRPr="00A461E1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век населения)</w:t>
      </w:r>
      <w:r w:rsidRPr="00A461E1">
        <w:rPr>
          <w:rFonts w:ascii="Times New Roman" w:eastAsia="Times New Roman" w:hAnsi="Times New Roman" w:cs="Times New Roman"/>
          <w:sz w:val="28"/>
        </w:rPr>
        <w:t xml:space="preserve"> Таманским</w:t>
      </w:r>
      <w:r>
        <w:rPr>
          <w:rFonts w:ascii="Times New Roman" w:eastAsia="Times New Roman" w:hAnsi="Times New Roman" w:cs="Times New Roman"/>
          <w:sz w:val="28"/>
        </w:rPr>
        <w:t>,</w:t>
      </w:r>
      <w:r w:rsidRPr="00A461E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461E1">
        <w:rPr>
          <w:rFonts w:ascii="Times New Roman" w:eastAsia="Times New Roman" w:hAnsi="Times New Roman" w:cs="Times New Roman"/>
          <w:sz w:val="28"/>
        </w:rPr>
        <w:t>Новотаманским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A461E1">
        <w:rPr>
          <w:rFonts w:ascii="Times New Roman" w:eastAsia="Times New Roman" w:hAnsi="Times New Roman" w:cs="Times New Roman"/>
          <w:sz w:val="28"/>
        </w:rPr>
        <w:t>Сенным</w:t>
      </w:r>
      <w:r>
        <w:rPr>
          <w:rFonts w:ascii="Times New Roman" w:eastAsia="Times New Roman" w:hAnsi="Times New Roman" w:cs="Times New Roman"/>
          <w:sz w:val="28"/>
        </w:rPr>
        <w:t>,</w:t>
      </w:r>
      <w:r w:rsidRPr="00A461E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Вышестеблиевским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посел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ниями. </w:t>
      </w:r>
    </w:p>
    <w:p w:rsidR="00AB5DE7" w:rsidRPr="001905C9" w:rsidRDefault="00AB5DE7" w:rsidP="0019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en-US" w:bidi="en-US"/>
        </w:rPr>
        <w:tab/>
      </w:r>
      <w:r>
        <w:rPr>
          <w:rFonts w:ascii="Times New Roman" w:eastAsia="Times New Roman" w:hAnsi="Times New Roman" w:cs="Times New Roman"/>
          <w:sz w:val="28"/>
        </w:rPr>
        <w:t>В</w:t>
      </w:r>
      <w:r w:rsidRPr="00A461E1">
        <w:rPr>
          <w:rFonts w:ascii="Times New Roman" w:eastAsia="Times New Roman" w:hAnsi="Times New Roman" w:cs="Times New Roman"/>
          <w:sz w:val="28"/>
        </w:rPr>
        <w:t xml:space="preserve"> 1 квартал</w:t>
      </w:r>
      <w:r>
        <w:rPr>
          <w:rFonts w:ascii="Times New Roman" w:eastAsia="Times New Roman" w:hAnsi="Times New Roman" w:cs="Times New Roman"/>
          <w:sz w:val="28"/>
        </w:rPr>
        <w:t>е</w:t>
      </w:r>
      <w:r w:rsidR="006962E1">
        <w:rPr>
          <w:rFonts w:ascii="Times New Roman" w:eastAsia="Times New Roman" w:hAnsi="Times New Roman" w:cs="Times New Roman"/>
          <w:sz w:val="28"/>
        </w:rPr>
        <w:t xml:space="preserve"> 2016</w:t>
      </w:r>
      <w:r w:rsidRPr="00A461E1">
        <w:rPr>
          <w:rFonts w:ascii="Times New Roman" w:eastAsia="Times New Roman" w:hAnsi="Times New Roman" w:cs="Times New Roman"/>
          <w:sz w:val="28"/>
        </w:rPr>
        <w:t xml:space="preserve"> года увеличилось число обращений по вопросам з</w:t>
      </w:r>
      <w:r w:rsidRPr="00A461E1">
        <w:rPr>
          <w:rFonts w:ascii="Times New Roman" w:eastAsia="Times New Roman" w:hAnsi="Times New Roman" w:cs="Times New Roman"/>
          <w:sz w:val="28"/>
        </w:rPr>
        <w:t>е</w:t>
      </w:r>
      <w:r w:rsidR="00EA0660">
        <w:rPr>
          <w:rFonts w:ascii="Times New Roman" w:eastAsia="Times New Roman" w:hAnsi="Times New Roman" w:cs="Times New Roman"/>
          <w:sz w:val="28"/>
        </w:rPr>
        <w:t xml:space="preserve">мельных отношений </w:t>
      </w:r>
      <w:r w:rsidR="001905C9">
        <w:rPr>
          <w:rFonts w:ascii="Times New Roman" w:eastAsia="Times New Roman" w:hAnsi="Times New Roman" w:cs="Times New Roman"/>
          <w:sz w:val="28"/>
        </w:rPr>
        <w:t>11,0%.</w:t>
      </w:r>
      <w:r w:rsidRPr="00A461E1">
        <w:rPr>
          <w:sz w:val="28"/>
          <w:szCs w:val="28"/>
        </w:rPr>
        <w:t xml:space="preserve"> </w:t>
      </w:r>
      <w:r w:rsidRPr="00A461E1">
        <w:rPr>
          <w:rFonts w:ascii="Times New Roman" w:hAnsi="Times New Roman" w:cs="Times New Roman"/>
          <w:sz w:val="28"/>
          <w:szCs w:val="28"/>
        </w:rPr>
        <w:t>В числе вопросов земельного урегулирования пр</w:t>
      </w:r>
      <w:r w:rsidRPr="00A461E1">
        <w:rPr>
          <w:rFonts w:ascii="Times New Roman" w:hAnsi="Times New Roman" w:cs="Times New Roman"/>
          <w:sz w:val="28"/>
          <w:szCs w:val="28"/>
        </w:rPr>
        <w:t>е</w:t>
      </w:r>
      <w:r w:rsidRPr="00A461E1">
        <w:rPr>
          <w:rFonts w:ascii="Times New Roman" w:hAnsi="Times New Roman" w:cs="Times New Roman"/>
          <w:sz w:val="28"/>
          <w:szCs w:val="28"/>
        </w:rPr>
        <w:t xml:space="preserve">обладают вопросы </w:t>
      </w:r>
      <w:r w:rsidR="001905C9">
        <w:rPr>
          <w:rFonts w:ascii="Times New Roman" w:hAnsi="Times New Roman" w:cs="Times New Roman"/>
          <w:sz w:val="28"/>
          <w:szCs w:val="28"/>
        </w:rPr>
        <w:t xml:space="preserve"> </w:t>
      </w:r>
      <w:r w:rsidRPr="00A461E1">
        <w:rPr>
          <w:rFonts w:ascii="Times New Roman" w:hAnsi="Times New Roman" w:cs="Times New Roman"/>
          <w:sz w:val="28"/>
          <w:szCs w:val="28"/>
        </w:rPr>
        <w:t>согласования границ, выделения земли для развития личн</w:t>
      </w:r>
      <w:r w:rsidRPr="00A461E1">
        <w:rPr>
          <w:rFonts w:ascii="Times New Roman" w:hAnsi="Times New Roman" w:cs="Times New Roman"/>
          <w:sz w:val="28"/>
          <w:szCs w:val="28"/>
        </w:rPr>
        <w:t>о</w:t>
      </w:r>
      <w:r w:rsidRPr="00A461E1">
        <w:rPr>
          <w:rFonts w:ascii="Times New Roman" w:hAnsi="Times New Roman" w:cs="Times New Roman"/>
          <w:sz w:val="28"/>
          <w:szCs w:val="28"/>
        </w:rPr>
        <w:t>го подсобного хозяй</w:t>
      </w:r>
      <w:r>
        <w:rPr>
          <w:rFonts w:ascii="Times New Roman" w:hAnsi="Times New Roman" w:cs="Times New Roman"/>
          <w:sz w:val="28"/>
          <w:szCs w:val="28"/>
        </w:rPr>
        <w:t>ства. З</w:t>
      </w:r>
      <w:r w:rsidRPr="00A461E1">
        <w:rPr>
          <w:rFonts w:ascii="Times New Roman" w:hAnsi="Times New Roman" w:cs="Times New Roman"/>
          <w:sz w:val="28"/>
          <w:szCs w:val="28"/>
        </w:rPr>
        <w:t>аявители чаще всего спрашивали о реализации пр</w:t>
      </w:r>
      <w:r w:rsidRPr="00A461E1">
        <w:rPr>
          <w:rFonts w:ascii="Times New Roman" w:hAnsi="Times New Roman" w:cs="Times New Roman"/>
          <w:sz w:val="28"/>
          <w:szCs w:val="28"/>
        </w:rPr>
        <w:t>о</w:t>
      </w:r>
      <w:r w:rsidRPr="00A461E1">
        <w:rPr>
          <w:rFonts w:ascii="Times New Roman" w:hAnsi="Times New Roman" w:cs="Times New Roman"/>
          <w:sz w:val="28"/>
          <w:szCs w:val="28"/>
        </w:rPr>
        <w:t>граммы государственной поддержки многодетных семей в части предоставл</w:t>
      </w:r>
      <w:r w:rsidRPr="00A461E1">
        <w:rPr>
          <w:rFonts w:ascii="Times New Roman" w:hAnsi="Times New Roman" w:cs="Times New Roman"/>
          <w:sz w:val="28"/>
          <w:szCs w:val="28"/>
        </w:rPr>
        <w:t>е</w:t>
      </w:r>
      <w:r w:rsidRPr="00A461E1">
        <w:rPr>
          <w:rFonts w:ascii="Times New Roman" w:hAnsi="Times New Roman" w:cs="Times New Roman"/>
          <w:sz w:val="28"/>
          <w:szCs w:val="28"/>
        </w:rPr>
        <w:t xml:space="preserve">ния земельных участков под индивидуальное жилищное строительство,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461E1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лении</w:t>
      </w:r>
      <w:r w:rsidRPr="00A461E1">
        <w:rPr>
          <w:rFonts w:ascii="Times New Roman" w:hAnsi="Times New Roman" w:cs="Times New Roman"/>
          <w:sz w:val="28"/>
          <w:szCs w:val="28"/>
        </w:rPr>
        <w:t xml:space="preserve"> земли многоде</w:t>
      </w:r>
      <w:r w:rsidRPr="00A461E1">
        <w:rPr>
          <w:rFonts w:ascii="Times New Roman" w:hAnsi="Times New Roman" w:cs="Times New Roman"/>
          <w:sz w:val="28"/>
          <w:szCs w:val="28"/>
        </w:rPr>
        <w:t>т</w:t>
      </w:r>
      <w:r w:rsidRPr="00A461E1">
        <w:rPr>
          <w:rFonts w:ascii="Times New Roman" w:hAnsi="Times New Roman" w:cs="Times New Roman"/>
          <w:sz w:val="28"/>
          <w:szCs w:val="28"/>
        </w:rPr>
        <w:t xml:space="preserve">ным семьям. </w:t>
      </w:r>
    </w:p>
    <w:p w:rsidR="001905C9" w:rsidRDefault="00EA0660" w:rsidP="001905C9">
      <w:pPr>
        <w:shd w:val="clear" w:color="auto" w:fill="FFFFFF"/>
        <w:spacing w:after="0" w:line="240" w:lineRule="auto"/>
        <w:ind w:right="19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DE7" w:rsidRPr="00A461E1">
        <w:rPr>
          <w:rFonts w:ascii="Times New Roman" w:hAnsi="Times New Roman" w:cs="Times New Roman"/>
          <w:sz w:val="28"/>
          <w:szCs w:val="28"/>
        </w:rPr>
        <w:t>Для решения вопросов о предоставлении земельных участков мног</w:t>
      </w:r>
      <w:r w:rsidR="00AB5DE7" w:rsidRPr="00A461E1">
        <w:rPr>
          <w:rFonts w:ascii="Times New Roman" w:hAnsi="Times New Roman" w:cs="Times New Roman"/>
          <w:sz w:val="28"/>
          <w:szCs w:val="28"/>
        </w:rPr>
        <w:t>о</w:t>
      </w:r>
      <w:r w:rsidR="00AB5DE7" w:rsidRPr="00A461E1">
        <w:rPr>
          <w:rFonts w:ascii="Times New Roman" w:hAnsi="Times New Roman" w:cs="Times New Roman"/>
          <w:sz w:val="28"/>
          <w:szCs w:val="28"/>
        </w:rPr>
        <w:t>детным семьям проведены заседания рабочей группы. Вопро</w:t>
      </w:r>
      <w:r w:rsidR="00AB5DE7">
        <w:rPr>
          <w:rFonts w:ascii="Times New Roman" w:hAnsi="Times New Roman" w:cs="Times New Roman"/>
          <w:sz w:val="28"/>
          <w:szCs w:val="28"/>
        </w:rPr>
        <w:t>сы формиров</w:t>
      </w:r>
      <w:r w:rsidR="00AB5DE7">
        <w:rPr>
          <w:rFonts w:ascii="Times New Roman" w:hAnsi="Times New Roman" w:cs="Times New Roman"/>
          <w:sz w:val="28"/>
          <w:szCs w:val="28"/>
        </w:rPr>
        <w:t>а</w:t>
      </w:r>
      <w:r w:rsidR="00AB5DE7">
        <w:rPr>
          <w:rFonts w:ascii="Times New Roman" w:hAnsi="Times New Roman" w:cs="Times New Roman"/>
          <w:sz w:val="28"/>
          <w:szCs w:val="28"/>
        </w:rPr>
        <w:t xml:space="preserve">ния </w:t>
      </w:r>
      <w:r w:rsidR="00AB5DE7" w:rsidRPr="00A461E1">
        <w:rPr>
          <w:rFonts w:ascii="Times New Roman" w:hAnsi="Times New Roman" w:cs="Times New Roman"/>
          <w:sz w:val="28"/>
          <w:szCs w:val="28"/>
        </w:rPr>
        <w:t>земельных участков в целях предоставления гражданам, имеющим трех и более детей</w:t>
      </w:r>
      <w:r w:rsidR="00AB5DE7">
        <w:rPr>
          <w:rFonts w:ascii="Times New Roman" w:hAnsi="Times New Roman" w:cs="Times New Roman"/>
          <w:sz w:val="28"/>
          <w:szCs w:val="28"/>
        </w:rPr>
        <w:t xml:space="preserve">, </w:t>
      </w:r>
      <w:r w:rsidR="00AB5DE7" w:rsidRPr="00A461E1">
        <w:rPr>
          <w:rFonts w:ascii="Times New Roman" w:hAnsi="Times New Roman" w:cs="Times New Roman"/>
          <w:sz w:val="28"/>
          <w:szCs w:val="28"/>
        </w:rPr>
        <w:t xml:space="preserve"> находятся на особом контроле и ведутся в соответствии с де</w:t>
      </w:r>
      <w:r w:rsidR="00AB5DE7" w:rsidRPr="00A461E1">
        <w:rPr>
          <w:rFonts w:ascii="Times New Roman" w:hAnsi="Times New Roman" w:cs="Times New Roman"/>
          <w:sz w:val="28"/>
          <w:szCs w:val="28"/>
        </w:rPr>
        <w:t>й</w:t>
      </w:r>
      <w:r w:rsidR="00AB5DE7" w:rsidRPr="00A461E1">
        <w:rPr>
          <w:rFonts w:ascii="Times New Roman" w:hAnsi="Times New Roman" w:cs="Times New Roman"/>
          <w:sz w:val="28"/>
          <w:szCs w:val="28"/>
        </w:rPr>
        <w:t>ствующим законодательством.  Вся информация размещается на сайте адм</w:t>
      </w:r>
      <w:r w:rsidR="00AB5DE7" w:rsidRPr="00A461E1">
        <w:rPr>
          <w:rFonts w:ascii="Times New Roman" w:hAnsi="Times New Roman" w:cs="Times New Roman"/>
          <w:sz w:val="28"/>
          <w:szCs w:val="28"/>
        </w:rPr>
        <w:t>и</w:t>
      </w:r>
      <w:r w:rsidR="00AB5DE7" w:rsidRPr="00A461E1">
        <w:rPr>
          <w:rFonts w:ascii="Times New Roman" w:hAnsi="Times New Roman" w:cs="Times New Roman"/>
          <w:sz w:val="28"/>
          <w:szCs w:val="28"/>
        </w:rPr>
        <w:t>ни</w:t>
      </w:r>
      <w:r w:rsidR="001905C9">
        <w:rPr>
          <w:rFonts w:ascii="Times New Roman" w:hAnsi="Times New Roman" w:cs="Times New Roman"/>
          <w:sz w:val="28"/>
          <w:szCs w:val="28"/>
        </w:rPr>
        <w:t>страции, публикуется в СМИ.</w:t>
      </w:r>
    </w:p>
    <w:p w:rsidR="001905C9" w:rsidRDefault="00AB5DE7" w:rsidP="001905C9">
      <w:pPr>
        <w:shd w:val="clear" w:color="auto" w:fill="FFFFFF"/>
        <w:spacing w:after="0" w:line="240" w:lineRule="auto"/>
        <w:ind w:right="197"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1905C9">
        <w:rPr>
          <w:rFonts w:ascii="Times New Roman" w:eastAsia="Times New Roman" w:hAnsi="Times New Roman" w:cs="Times New Roman"/>
          <w:b/>
          <w:i/>
          <w:sz w:val="28"/>
        </w:rPr>
        <w:tab/>
      </w:r>
      <w:r w:rsidRPr="00A461E1">
        <w:rPr>
          <w:rFonts w:ascii="Times New Roman" w:eastAsia="Times New Roman" w:hAnsi="Times New Roman" w:cs="Times New Roman"/>
          <w:sz w:val="28"/>
        </w:rPr>
        <w:t>Вопросы строительства</w:t>
      </w:r>
      <w:r w:rsidR="001905C9">
        <w:rPr>
          <w:rFonts w:ascii="Times New Roman" w:eastAsia="Times New Roman" w:hAnsi="Times New Roman" w:cs="Times New Roman"/>
          <w:sz w:val="28"/>
        </w:rPr>
        <w:t xml:space="preserve"> и архитектуры остались на </w:t>
      </w:r>
      <w:r w:rsidR="001905C9" w:rsidRPr="00A461E1">
        <w:rPr>
          <w:rFonts w:ascii="Times New Roman" w:eastAsia="Times New Roman" w:hAnsi="Times New Roman" w:cs="Times New Roman"/>
          <w:sz w:val="28"/>
        </w:rPr>
        <w:t>прежнем уровне</w:t>
      </w:r>
      <w:r w:rsidR="001905C9">
        <w:rPr>
          <w:rFonts w:ascii="Times New Roman" w:eastAsia="Times New Roman" w:hAnsi="Times New Roman" w:cs="Times New Roman"/>
          <w:sz w:val="28"/>
        </w:rPr>
        <w:t>.</w:t>
      </w:r>
      <w:r w:rsidR="001905C9" w:rsidRPr="00A461E1">
        <w:rPr>
          <w:rFonts w:ascii="Times New Roman" w:eastAsia="Times New Roman" w:hAnsi="Times New Roman" w:cs="Times New Roman"/>
          <w:sz w:val="28"/>
        </w:rPr>
        <w:t xml:space="preserve"> </w:t>
      </w:r>
      <w:r w:rsidR="001905C9">
        <w:rPr>
          <w:rFonts w:ascii="Times New Roman" w:eastAsia="Times New Roman" w:hAnsi="Times New Roman" w:cs="Times New Roman"/>
          <w:sz w:val="28"/>
        </w:rPr>
        <w:t xml:space="preserve"> </w:t>
      </w:r>
      <w:r w:rsidR="001905C9" w:rsidRPr="00A461E1">
        <w:rPr>
          <w:rFonts w:ascii="Times New Roman" w:eastAsia="Times New Roman" w:hAnsi="Times New Roman" w:cs="Times New Roman"/>
          <w:sz w:val="28"/>
        </w:rPr>
        <w:t xml:space="preserve"> </w:t>
      </w:r>
      <w:r w:rsidR="001905C9">
        <w:rPr>
          <w:rFonts w:ascii="Times New Roman" w:eastAsia="Times New Roman" w:hAnsi="Times New Roman" w:cs="Times New Roman"/>
          <w:sz w:val="28"/>
        </w:rPr>
        <w:t xml:space="preserve">  </w:t>
      </w:r>
      <w:r w:rsidRPr="00A461E1">
        <w:rPr>
          <w:rFonts w:ascii="Times New Roman" w:eastAsia="Times New Roman" w:hAnsi="Times New Roman" w:cs="Times New Roman"/>
          <w:sz w:val="28"/>
        </w:rPr>
        <w:t xml:space="preserve"> </w:t>
      </w:r>
      <w:r w:rsidR="001905C9">
        <w:rPr>
          <w:rFonts w:ascii="Times New Roman" w:eastAsia="Times New Roman" w:hAnsi="Times New Roman" w:cs="Times New Roman"/>
          <w:sz w:val="28"/>
        </w:rPr>
        <w:t xml:space="preserve"> </w:t>
      </w:r>
      <w:r w:rsidRPr="00A461E1">
        <w:rPr>
          <w:rFonts w:ascii="Times New Roman" w:eastAsia="Times New Roman" w:hAnsi="Times New Roman" w:cs="Times New Roman"/>
          <w:sz w:val="28"/>
        </w:rPr>
        <w:t xml:space="preserve"> </w:t>
      </w:r>
      <w:r w:rsidR="001905C9">
        <w:rPr>
          <w:rFonts w:ascii="Times New Roman" w:eastAsia="Times New Roman" w:hAnsi="Times New Roman" w:cs="Times New Roman"/>
          <w:sz w:val="28"/>
        </w:rPr>
        <w:t xml:space="preserve"> </w:t>
      </w:r>
      <w:r w:rsidRPr="00A461E1">
        <w:rPr>
          <w:rFonts w:ascii="Times New Roman" w:eastAsia="Times New Roman" w:hAnsi="Times New Roman" w:cs="Times New Roman"/>
          <w:sz w:val="28"/>
        </w:rPr>
        <w:t xml:space="preserve"> Заявители обращали внимание на нарушение зак</w:t>
      </w:r>
      <w:r w:rsidRPr="00A461E1">
        <w:rPr>
          <w:rFonts w:ascii="Times New Roman" w:eastAsia="Times New Roman" w:hAnsi="Times New Roman" w:cs="Times New Roman"/>
          <w:sz w:val="28"/>
        </w:rPr>
        <w:t>о</w:t>
      </w:r>
      <w:r w:rsidRPr="00A461E1">
        <w:rPr>
          <w:rFonts w:ascii="Times New Roman" w:eastAsia="Times New Roman" w:hAnsi="Times New Roman" w:cs="Times New Roman"/>
          <w:sz w:val="28"/>
        </w:rPr>
        <w:t>нодательства</w:t>
      </w:r>
      <w:r w:rsidR="00EA0660">
        <w:rPr>
          <w:rFonts w:ascii="Times New Roman" w:eastAsia="Times New Roman" w:hAnsi="Times New Roman" w:cs="Times New Roman"/>
          <w:sz w:val="28"/>
        </w:rPr>
        <w:t>,</w:t>
      </w:r>
      <w:r w:rsidRPr="00A461E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461E1">
        <w:rPr>
          <w:rFonts w:ascii="Times New Roman" w:eastAsia="Times New Roman" w:hAnsi="Times New Roman" w:cs="Times New Roman"/>
          <w:sz w:val="28"/>
        </w:rPr>
        <w:t>СНИПов</w:t>
      </w:r>
      <w:proofErr w:type="spellEnd"/>
      <w:r w:rsidRPr="00A461E1">
        <w:rPr>
          <w:rFonts w:ascii="Times New Roman" w:eastAsia="Times New Roman" w:hAnsi="Times New Roman" w:cs="Times New Roman"/>
          <w:sz w:val="28"/>
        </w:rPr>
        <w:t xml:space="preserve"> при строительстве, необход</w:t>
      </w:r>
      <w:r w:rsidRPr="00A461E1">
        <w:rPr>
          <w:rFonts w:ascii="Times New Roman" w:eastAsia="Times New Roman" w:hAnsi="Times New Roman" w:cs="Times New Roman"/>
          <w:sz w:val="28"/>
        </w:rPr>
        <w:t>и</w:t>
      </w:r>
      <w:r w:rsidRPr="00A461E1">
        <w:rPr>
          <w:rFonts w:ascii="Times New Roman" w:eastAsia="Times New Roman" w:hAnsi="Times New Roman" w:cs="Times New Roman"/>
          <w:sz w:val="28"/>
        </w:rPr>
        <w:t>мость сноса не</w:t>
      </w:r>
      <w:r w:rsidR="001905C9">
        <w:rPr>
          <w:rFonts w:ascii="Times New Roman" w:eastAsia="Times New Roman" w:hAnsi="Times New Roman" w:cs="Times New Roman"/>
          <w:sz w:val="28"/>
        </w:rPr>
        <w:t>законных строений.</w:t>
      </w:r>
    </w:p>
    <w:p w:rsidR="00AB5DE7" w:rsidRDefault="001905C9" w:rsidP="001905C9">
      <w:pPr>
        <w:shd w:val="clear" w:color="auto" w:fill="FFFFFF"/>
        <w:spacing w:after="0" w:line="240" w:lineRule="auto"/>
        <w:ind w:right="197"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рассмотрения обращений, </w:t>
      </w:r>
      <w:r>
        <w:rPr>
          <w:rFonts w:ascii="Times New Roman" w:eastAsia="Times New Roman" w:hAnsi="Times New Roman" w:cs="Times New Roman"/>
          <w:sz w:val="28"/>
          <w:szCs w:val="24"/>
        </w:rPr>
        <w:t>64,1%</w:t>
      </w:r>
      <w:r w:rsidR="00AB5DE7" w:rsidRPr="001905C9">
        <w:rPr>
          <w:rFonts w:ascii="Times New Roman" w:eastAsia="Times New Roman" w:hAnsi="Times New Roman" w:cs="Times New Roman"/>
          <w:sz w:val="28"/>
          <w:szCs w:val="24"/>
        </w:rPr>
        <w:t xml:space="preserve">  рассмотрено </w:t>
      </w:r>
      <w:proofErr w:type="spellStart"/>
      <w:r w:rsidR="00AB5DE7" w:rsidRPr="001905C9">
        <w:rPr>
          <w:rFonts w:ascii="Times New Roman" w:eastAsia="Times New Roman" w:hAnsi="Times New Roman" w:cs="Times New Roman"/>
          <w:sz w:val="28"/>
          <w:szCs w:val="24"/>
        </w:rPr>
        <w:t>комиссио</w:t>
      </w:r>
      <w:r w:rsidR="00AB5DE7" w:rsidRPr="001905C9">
        <w:rPr>
          <w:rFonts w:ascii="Times New Roman" w:eastAsia="Times New Roman" w:hAnsi="Times New Roman" w:cs="Times New Roman"/>
          <w:sz w:val="28"/>
          <w:szCs w:val="24"/>
        </w:rPr>
        <w:t>н</w:t>
      </w:r>
      <w:r w:rsidR="00AB5DE7" w:rsidRPr="001905C9">
        <w:rPr>
          <w:rFonts w:ascii="Times New Roman" w:eastAsia="Times New Roman" w:hAnsi="Times New Roman" w:cs="Times New Roman"/>
          <w:sz w:val="28"/>
          <w:szCs w:val="24"/>
        </w:rPr>
        <w:t>но</w:t>
      </w:r>
      <w:proofErr w:type="spellEnd"/>
      <w:r w:rsidR="00AB5DE7" w:rsidRPr="001905C9">
        <w:rPr>
          <w:rFonts w:ascii="Times New Roman" w:eastAsia="Times New Roman" w:hAnsi="Times New Roman" w:cs="Times New Roman"/>
          <w:sz w:val="28"/>
          <w:szCs w:val="24"/>
        </w:rPr>
        <w:t>, с выездом на место</w:t>
      </w:r>
      <w:r w:rsidR="00AB5DE7" w:rsidRPr="001905C9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="00AB5DE7" w:rsidRPr="001905C9">
        <w:rPr>
          <w:rFonts w:ascii="Times New Roman" w:eastAsia="Times New Roman" w:hAnsi="Times New Roman" w:cs="Times New Roman"/>
          <w:sz w:val="28"/>
          <w:szCs w:val="28"/>
        </w:rPr>
        <w:t>с участием представителей общественности, депут</w:t>
      </w:r>
      <w:r w:rsidR="00AB5DE7" w:rsidRPr="001905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5DE7" w:rsidRPr="001905C9">
        <w:rPr>
          <w:rFonts w:ascii="Times New Roman" w:eastAsia="Times New Roman" w:hAnsi="Times New Roman" w:cs="Times New Roman"/>
          <w:sz w:val="28"/>
          <w:szCs w:val="28"/>
        </w:rPr>
        <w:t>тов, специалистов структурных подразделений, в присутствии заявит</w:t>
      </w:r>
      <w:r w:rsidR="00AB5DE7" w:rsidRPr="001905C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B5DE7" w:rsidRPr="001905C9">
        <w:rPr>
          <w:rFonts w:ascii="Times New Roman" w:eastAsia="Times New Roman" w:hAnsi="Times New Roman" w:cs="Times New Roman"/>
          <w:sz w:val="28"/>
          <w:szCs w:val="28"/>
        </w:rPr>
        <w:t>лей. На все обр</w:t>
      </w:r>
      <w:r w:rsidR="00AB5DE7" w:rsidRPr="001905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5DE7" w:rsidRPr="001905C9">
        <w:rPr>
          <w:rFonts w:ascii="Times New Roman" w:eastAsia="Times New Roman" w:hAnsi="Times New Roman" w:cs="Times New Roman"/>
          <w:sz w:val="28"/>
          <w:szCs w:val="28"/>
        </w:rPr>
        <w:t>щения направлены письменные ответы.</w:t>
      </w:r>
      <w:r w:rsidR="00AB5DE7" w:rsidRPr="001905C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11177E" w:rsidRPr="00EA0660" w:rsidRDefault="001905C9" w:rsidP="00EA0660">
      <w:pPr>
        <w:shd w:val="clear" w:color="auto" w:fill="FFFFFF"/>
        <w:spacing w:after="0" w:line="240" w:lineRule="auto"/>
        <w:ind w:right="19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Из них удовлетворено 26,5%,разьяснено 73,5 % </w:t>
      </w:r>
    </w:p>
    <w:p w:rsidR="00EA0660" w:rsidRDefault="00114887" w:rsidP="00A8298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A0660">
        <w:rPr>
          <w:rFonts w:ascii="Times New Roman" w:eastAsia="Times New Roman" w:hAnsi="Times New Roman" w:cs="Times New Roman"/>
          <w:sz w:val="28"/>
        </w:rPr>
        <w:t>В аналитической записке управления по работе с обращениями граждан администрации</w:t>
      </w:r>
      <w:r w:rsidR="00F74280" w:rsidRPr="00EA0660">
        <w:rPr>
          <w:rFonts w:ascii="Times New Roman" w:eastAsia="Times New Roman" w:hAnsi="Times New Roman" w:cs="Times New Roman"/>
          <w:sz w:val="28"/>
        </w:rPr>
        <w:t xml:space="preserve"> Краснодарского края отмечено, что по</w:t>
      </w:r>
      <w:r w:rsidRPr="00EA0660">
        <w:rPr>
          <w:rFonts w:ascii="Times New Roman" w:eastAsia="Times New Roman" w:hAnsi="Times New Roman" w:cs="Times New Roman"/>
          <w:sz w:val="28"/>
        </w:rPr>
        <w:t xml:space="preserve"> </w:t>
      </w:r>
      <w:r w:rsidR="00F74280" w:rsidRPr="00EA0660">
        <w:rPr>
          <w:rFonts w:ascii="Times New Roman" w:eastAsia="Times New Roman" w:hAnsi="Times New Roman" w:cs="Times New Roman"/>
          <w:sz w:val="28"/>
        </w:rPr>
        <w:t xml:space="preserve">количеству </w:t>
      </w:r>
      <w:proofErr w:type="gramStart"/>
      <w:r w:rsidR="00F74280" w:rsidRPr="00EA0660">
        <w:rPr>
          <w:rFonts w:ascii="Times New Roman" w:eastAsia="Times New Roman" w:hAnsi="Times New Roman" w:cs="Times New Roman"/>
          <w:sz w:val="28"/>
        </w:rPr>
        <w:t>письменных обращений, поступивших в администрацию края  Темрюкский район не пр</w:t>
      </w:r>
      <w:r w:rsidR="00F74280" w:rsidRPr="00EA0660">
        <w:rPr>
          <w:rFonts w:ascii="Times New Roman" w:eastAsia="Times New Roman" w:hAnsi="Times New Roman" w:cs="Times New Roman"/>
          <w:sz w:val="28"/>
        </w:rPr>
        <w:t>е</w:t>
      </w:r>
      <w:r w:rsidR="00F74280" w:rsidRPr="00EA0660">
        <w:rPr>
          <w:rFonts w:ascii="Times New Roman" w:eastAsia="Times New Roman" w:hAnsi="Times New Roman" w:cs="Times New Roman"/>
          <w:sz w:val="28"/>
        </w:rPr>
        <w:t>вышает</w:t>
      </w:r>
      <w:proofErr w:type="gramEnd"/>
      <w:r w:rsidR="00F74280" w:rsidRPr="00EA066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74280" w:rsidRPr="00EA0660">
        <w:rPr>
          <w:rFonts w:ascii="Times New Roman" w:eastAsia="Times New Roman" w:hAnsi="Times New Roman" w:cs="Times New Roman"/>
          <w:sz w:val="28"/>
        </w:rPr>
        <w:t>среднекраевые</w:t>
      </w:r>
      <w:proofErr w:type="spellEnd"/>
      <w:r w:rsidR="00F74280" w:rsidRPr="00EA0660">
        <w:rPr>
          <w:rFonts w:ascii="Times New Roman" w:eastAsia="Times New Roman" w:hAnsi="Times New Roman" w:cs="Times New Roman"/>
          <w:sz w:val="28"/>
        </w:rPr>
        <w:t xml:space="preserve"> значения </w:t>
      </w:r>
      <w:r w:rsidR="004179AA" w:rsidRPr="00EA0660">
        <w:rPr>
          <w:rFonts w:ascii="Times New Roman" w:eastAsia="Times New Roman" w:hAnsi="Times New Roman" w:cs="Times New Roman"/>
          <w:sz w:val="28"/>
        </w:rPr>
        <w:t>(3,16)</w:t>
      </w:r>
      <w:r w:rsidR="00F74280" w:rsidRPr="00EA0660">
        <w:rPr>
          <w:rFonts w:ascii="Times New Roman" w:eastAsia="Times New Roman" w:hAnsi="Times New Roman" w:cs="Times New Roman"/>
          <w:sz w:val="28"/>
        </w:rPr>
        <w:t xml:space="preserve"> по количеству обращений в расчете н</w:t>
      </w:r>
      <w:r w:rsidR="004179AA" w:rsidRPr="00EA0660">
        <w:rPr>
          <w:rFonts w:ascii="Times New Roman" w:eastAsia="Times New Roman" w:hAnsi="Times New Roman" w:cs="Times New Roman"/>
          <w:sz w:val="28"/>
        </w:rPr>
        <w:t>а 1000 человек населения района</w:t>
      </w:r>
      <w:r w:rsidR="00F74280" w:rsidRPr="00EA0660">
        <w:rPr>
          <w:rFonts w:ascii="Times New Roman" w:eastAsia="Times New Roman" w:hAnsi="Times New Roman" w:cs="Times New Roman"/>
          <w:sz w:val="28"/>
        </w:rPr>
        <w:t xml:space="preserve"> и составляет 2,16</w:t>
      </w:r>
      <w:r w:rsidR="004179AA" w:rsidRPr="00EA0660">
        <w:rPr>
          <w:rFonts w:ascii="Times New Roman" w:eastAsia="Times New Roman" w:hAnsi="Times New Roman" w:cs="Times New Roman"/>
          <w:sz w:val="28"/>
        </w:rPr>
        <w:t xml:space="preserve"> обращений, что на 68% ниже </w:t>
      </w:r>
      <w:proofErr w:type="spellStart"/>
      <w:r w:rsidR="004179AA" w:rsidRPr="00EA0660">
        <w:rPr>
          <w:rFonts w:ascii="Times New Roman" w:eastAsia="Times New Roman" w:hAnsi="Times New Roman" w:cs="Times New Roman"/>
          <w:sz w:val="28"/>
        </w:rPr>
        <w:t>среднекраевых</w:t>
      </w:r>
      <w:proofErr w:type="spellEnd"/>
    </w:p>
    <w:p w:rsidR="004179AA" w:rsidRPr="00EA0660" w:rsidRDefault="004179AA" w:rsidP="00A8298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A0660">
        <w:rPr>
          <w:rFonts w:ascii="Times New Roman" w:eastAsia="Times New Roman" w:hAnsi="Times New Roman" w:cs="Times New Roman"/>
          <w:sz w:val="28"/>
        </w:rPr>
        <w:t>Количество письменных обращений, поступивших в администрацию Краснодарского края из Администрации Президента РФ на 1000 чел. нас</w:t>
      </w:r>
      <w:r w:rsidRPr="00EA0660">
        <w:rPr>
          <w:rFonts w:ascii="Times New Roman" w:eastAsia="Times New Roman" w:hAnsi="Times New Roman" w:cs="Times New Roman"/>
          <w:sz w:val="28"/>
        </w:rPr>
        <w:t>е</w:t>
      </w:r>
      <w:r w:rsidRPr="00EA0660">
        <w:rPr>
          <w:rFonts w:ascii="Times New Roman" w:eastAsia="Times New Roman" w:hAnsi="Times New Roman" w:cs="Times New Roman"/>
          <w:sz w:val="28"/>
        </w:rPr>
        <w:t xml:space="preserve">ления района составило 0.6 , ниже </w:t>
      </w:r>
      <w:proofErr w:type="spellStart"/>
      <w:r w:rsidRPr="00EA0660">
        <w:rPr>
          <w:rFonts w:ascii="Times New Roman" w:eastAsia="Times New Roman" w:hAnsi="Times New Roman" w:cs="Times New Roman"/>
          <w:sz w:val="28"/>
        </w:rPr>
        <w:t>среднекраевого</w:t>
      </w:r>
      <w:proofErr w:type="spellEnd"/>
      <w:r w:rsidRPr="00EA0660">
        <w:rPr>
          <w:rFonts w:ascii="Times New Roman" w:eastAsia="Times New Roman" w:hAnsi="Times New Roman" w:cs="Times New Roman"/>
          <w:sz w:val="28"/>
        </w:rPr>
        <w:t xml:space="preserve">  на 69,3%.</w:t>
      </w:r>
    </w:p>
    <w:p w:rsidR="004179AA" w:rsidRPr="00EA0660" w:rsidRDefault="004179AA" w:rsidP="00A8298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A0660">
        <w:rPr>
          <w:rFonts w:ascii="Times New Roman" w:eastAsia="Times New Roman" w:hAnsi="Times New Roman" w:cs="Times New Roman"/>
          <w:sz w:val="28"/>
        </w:rPr>
        <w:t>В приемную администрации Краснодарского</w:t>
      </w:r>
      <w:r w:rsidR="002F0EC1" w:rsidRPr="00EA0660">
        <w:rPr>
          <w:rFonts w:ascii="Times New Roman" w:eastAsia="Times New Roman" w:hAnsi="Times New Roman" w:cs="Times New Roman"/>
          <w:sz w:val="28"/>
        </w:rPr>
        <w:t xml:space="preserve"> </w:t>
      </w:r>
      <w:r w:rsidRPr="00EA0660">
        <w:rPr>
          <w:rFonts w:ascii="Times New Roman" w:eastAsia="Times New Roman" w:hAnsi="Times New Roman" w:cs="Times New Roman"/>
          <w:sz w:val="28"/>
        </w:rPr>
        <w:t>края  поступило 0</w:t>
      </w:r>
      <w:r w:rsidR="002F0EC1" w:rsidRPr="00EA0660">
        <w:rPr>
          <w:rFonts w:ascii="Times New Roman" w:eastAsia="Times New Roman" w:hAnsi="Times New Roman" w:cs="Times New Roman"/>
          <w:sz w:val="28"/>
        </w:rPr>
        <w:t>,</w:t>
      </w:r>
      <w:r w:rsidRPr="00EA0660">
        <w:rPr>
          <w:rFonts w:ascii="Times New Roman" w:eastAsia="Times New Roman" w:hAnsi="Times New Roman" w:cs="Times New Roman"/>
          <w:sz w:val="28"/>
        </w:rPr>
        <w:t>17 обр</w:t>
      </w:r>
      <w:r w:rsidRPr="00EA0660">
        <w:rPr>
          <w:rFonts w:ascii="Times New Roman" w:eastAsia="Times New Roman" w:hAnsi="Times New Roman" w:cs="Times New Roman"/>
          <w:sz w:val="28"/>
        </w:rPr>
        <w:t>а</w:t>
      </w:r>
      <w:r w:rsidRPr="00EA0660">
        <w:rPr>
          <w:rFonts w:ascii="Times New Roman" w:eastAsia="Times New Roman" w:hAnsi="Times New Roman" w:cs="Times New Roman"/>
          <w:sz w:val="28"/>
        </w:rPr>
        <w:t xml:space="preserve">щений на 1000 жителей Темрюкского района ниже </w:t>
      </w:r>
      <w:proofErr w:type="spellStart"/>
      <w:r w:rsidRPr="00EA0660">
        <w:rPr>
          <w:rFonts w:ascii="Times New Roman" w:eastAsia="Times New Roman" w:hAnsi="Times New Roman" w:cs="Times New Roman"/>
          <w:sz w:val="28"/>
        </w:rPr>
        <w:t>среднекраевого</w:t>
      </w:r>
      <w:proofErr w:type="spellEnd"/>
      <w:r w:rsidRPr="00EA0660">
        <w:rPr>
          <w:rFonts w:ascii="Times New Roman" w:eastAsia="Times New Roman" w:hAnsi="Times New Roman" w:cs="Times New Roman"/>
          <w:sz w:val="28"/>
        </w:rPr>
        <w:t xml:space="preserve"> на 31%</w:t>
      </w:r>
    </w:p>
    <w:p w:rsidR="008F6EB1" w:rsidRPr="00EA0660" w:rsidRDefault="008F6EB1" w:rsidP="00A8298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A0660">
        <w:rPr>
          <w:rFonts w:ascii="Times New Roman" w:eastAsia="Times New Roman" w:hAnsi="Times New Roman" w:cs="Times New Roman"/>
          <w:sz w:val="28"/>
        </w:rPr>
        <w:t xml:space="preserve">По многоканальному </w:t>
      </w:r>
      <w:r w:rsidR="002F0EC1" w:rsidRPr="00EA0660">
        <w:rPr>
          <w:rFonts w:ascii="Times New Roman" w:eastAsia="Times New Roman" w:hAnsi="Times New Roman" w:cs="Times New Roman"/>
          <w:sz w:val="28"/>
        </w:rPr>
        <w:t>круглосуточно</w:t>
      </w:r>
      <w:r w:rsidR="00EA0660" w:rsidRPr="00EA0660">
        <w:rPr>
          <w:rFonts w:ascii="Times New Roman" w:eastAsia="Times New Roman" w:hAnsi="Times New Roman" w:cs="Times New Roman"/>
          <w:sz w:val="28"/>
        </w:rPr>
        <w:t xml:space="preserve">му телефону администрации края </w:t>
      </w:r>
      <w:r w:rsidR="002F0EC1" w:rsidRPr="00EA0660">
        <w:rPr>
          <w:rFonts w:ascii="Times New Roman" w:eastAsia="Times New Roman" w:hAnsi="Times New Roman" w:cs="Times New Roman"/>
          <w:sz w:val="28"/>
        </w:rPr>
        <w:t>п</w:t>
      </w:r>
      <w:r w:rsidR="002F0EC1" w:rsidRPr="00EA0660">
        <w:rPr>
          <w:rFonts w:ascii="Times New Roman" w:eastAsia="Times New Roman" w:hAnsi="Times New Roman" w:cs="Times New Roman"/>
          <w:sz w:val="28"/>
        </w:rPr>
        <w:t>о</w:t>
      </w:r>
      <w:r w:rsidR="002F0EC1" w:rsidRPr="00EA0660">
        <w:rPr>
          <w:rFonts w:ascii="Times New Roman" w:eastAsia="Times New Roman" w:hAnsi="Times New Roman" w:cs="Times New Roman"/>
          <w:sz w:val="28"/>
        </w:rPr>
        <w:t>ступило 0,68 обращений на 1000 жителей райо</w:t>
      </w:r>
      <w:r w:rsidRPr="00EA0660">
        <w:rPr>
          <w:rFonts w:ascii="Times New Roman" w:eastAsia="Times New Roman" w:hAnsi="Times New Roman" w:cs="Times New Roman"/>
          <w:sz w:val="28"/>
        </w:rPr>
        <w:t xml:space="preserve">на на 64% ниже </w:t>
      </w:r>
      <w:proofErr w:type="spellStart"/>
      <w:r w:rsidRPr="00EA0660">
        <w:rPr>
          <w:rFonts w:ascii="Times New Roman" w:eastAsia="Times New Roman" w:hAnsi="Times New Roman" w:cs="Times New Roman"/>
          <w:sz w:val="28"/>
        </w:rPr>
        <w:t>среднекраевого</w:t>
      </w:r>
      <w:proofErr w:type="spellEnd"/>
      <w:proofErr w:type="gramStart"/>
      <w:r w:rsidRPr="00EA0660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2F0EC1" w:rsidRPr="00EA0660" w:rsidRDefault="008F6EB1" w:rsidP="00A8298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A0660">
        <w:rPr>
          <w:rFonts w:ascii="Times New Roman" w:eastAsia="Times New Roman" w:hAnsi="Times New Roman" w:cs="Times New Roman"/>
          <w:sz w:val="28"/>
        </w:rPr>
        <w:t>К</w:t>
      </w:r>
      <w:r w:rsidR="002F0EC1" w:rsidRPr="00EA0660">
        <w:rPr>
          <w:rFonts w:ascii="Times New Roman" w:eastAsia="Times New Roman" w:hAnsi="Times New Roman" w:cs="Times New Roman"/>
          <w:sz w:val="28"/>
        </w:rPr>
        <w:t xml:space="preserve">оличество обращений по вопросам коммунального и жилищного </w:t>
      </w:r>
      <w:r w:rsidRPr="00EA0660">
        <w:rPr>
          <w:rFonts w:ascii="Times New Roman" w:eastAsia="Times New Roman" w:hAnsi="Times New Roman" w:cs="Times New Roman"/>
          <w:sz w:val="28"/>
        </w:rPr>
        <w:t>хозя</w:t>
      </w:r>
      <w:r w:rsidRPr="00EA0660">
        <w:rPr>
          <w:rFonts w:ascii="Times New Roman" w:eastAsia="Times New Roman" w:hAnsi="Times New Roman" w:cs="Times New Roman"/>
          <w:sz w:val="28"/>
        </w:rPr>
        <w:t>й</w:t>
      </w:r>
      <w:r w:rsidRPr="00EA0660">
        <w:rPr>
          <w:rFonts w:ascii="Times New Roman" w:eastAsia="Times New Roman" w:hAnsi="Times New Roman" w:cs="Times New Roman"/>
          <w:sz w:val="28"/>
        </w:rPr>
        <w:t>ства</w:t>
      </w:r>
      <w:r w:rsidR="002F0EC1" w:rsidRPr="00EA0660">
        <w:rPr>
          <w:rFonts w:ascii="Times New Roman" w:eastAsia="Times New Roman" w:hAnsi="Times New Roman" w:cs="Times New Roman"/>
          <w:sz w:val="28"/>
        </w:rPr>
        <w:t xml:space="preserve"> на 1000 жителей в администрацию края на 1000 жи</w:t>
      </w:r>
      <w:r w:rsidR="00EA0660" w:rsidRPr="00EA0660">
        <w:rPr>
          <w:rFonts w:ascii="Times New Roman" w:eastAsia="Times New Roman" w:hAnsi="Times New Roman" w:cs="Times New Roman"/>
          <w:sz w:val="28"/>
        </w:rPr>
        <w:t xml:space="preserve">телей </w:t>
      </w:r>
      <w:r w:rsidR="002F0EC1" w:rsidRPr="00EA0660">
        <w:rPr>
          <w:rFonts w:ascii="Times New Roman" w:eastAsia="Times New Roman" w:hAnsi="Times New Roman" w:cs="Times New Roman"/>
          <w:sz w:val="28"/>
        </w:rPr>
        <w:t xml:space="preserve"> 0,41  </w:t>
      </w:r>
      <w:r w:rsidR="003E7F20" w:rsidRPr="00EA0660">
        <w:rPr>
          <w:rFonts w:ascii="Times New Roman" w:eastAsia="Times New Roman" w:hAnsi="Times New Roman" w:cs="Times New Roman"/>
          <w:sz w:val="28"/>
        </w:rPr>
        <w:t>и 0.22 о</w:t>
      </w:r>
      <w:r w:rsidR="003E7F20" w:rsidRPr="00EA0660">
        <w:rPr>
          <w:rFonts w:ascii="Times New Roman" w:eastAsia="Times New Roman" w:hAnsi="Times New Roman" w:cs="Times New Roman"/>
          <w:sz w:val="28"/>
        </w:rPr>
        <w:t>б</w:t>
      </w:r>
      <w:r w:rsidR="003E7F20" w:rsidRPr="00EA0660">
        <w:rPr>
          <w:rFonts w:ascii="Times New Roman" w:eastAsia="Times New Roman" w:hAnsi="Times New Roman" w:cs="Times New Roman"/>
          <w:sz w:val="28"/>
        </w:rPr>
        <w:t>ращение соответственно</w:t>
      </w:r>
      <w:r w:rsidR="002F0EC1" w:rsidRPr="00EA0660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2F0EC1" w:rsidRPr="00EA0660">
        <w:rPr>
          <w:rFonts w:ascii="Times New Roman" w:eastAsia="Times New Roman" w:hAnsi="Times New Roman" w:cs="Times New Roman"/>
          <w:sz w:val="28"/>
        </w:rPr>
        <w:t>среднекраевой</w:t>
      </w:r>
      <w:proofErr w:type="spellEnd"/>
      <w:r w:rsidR="002F0EC1" w:rsidRPr="00EA0660">
        <w:rPr>
          <w:rFonts w:ascii="Times New Roman" w:eastAsia="Times New Roman" w:hAnsi="Times New Roman" w:cs="Times New Roman"/>
          <w:sz w:val="28"/>
        </w:rPr>
        <w:t xml:space="preserve"> показатель 0.66, 0.42 соо</w:t>
      </w:r>
      <w:r w:rsidR="002F0EC1" w:rsidRPr="00EA0660">
        <w:rPr>
          <w:rFonts w:ascii="Times New Roman" w:eastAsia="Times New Roman" w:hAnsi="Times New Roman" w:cs="Times New Roman"/>
          <w:sz w:val="28"/>
        </w:rPr>
        <w:t>т</w:t>
      </w:r>
      <w:r w:rsidR="002F0EC1" w:rsidRPr="00EA0660">
        <w:rPr>
          <w:rFonts w:ascii="Times New Roman" w:eastAsia="Times New Roman" w:hAnsi="Times New Roman" w:cs="Times New Roman"/>
          <w:sz w:val="28"/>
        </w:rPr>
        <w:t>ветственно.</w:t>
      </w:r>
    </w:p>
    <w:p w:rsidR="008F6EB1" w:rsidRPr="00EA0660" w:rsidRDefault="008F6EB1" w:rsidP="00A8298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A0660">
        <w:rPr>
          <w:rFonts w:ascii="Times New Roman" w:eastAsia="Times New Roman" w:hAnsi="Times New Roman" w:cs="Times New Roman"/>
          <w:sz w:val="28"/>
        </w:rPr>
        <w:t xml:space="preserve">По вопросам социального обеспечения населения на 1000 чел. жителей  района поступило в 0.24 обращения ниже </w:t>
      </w:r>
      <w:proofErr w:type="spellStart"/>
      <w:r w:rsidRPr="00EA0660">
        <w:rPr>
          <w:rFonts w:ascii="Times New Roman" w:eastAsia="Times New Roman" w:hAnsi="Times New Roman" w:cs="Times New Roman"/>
          <w:sz w:val="28"/>
        </w:rPr>
        <w:t>среднекраевого</w:t>
      </w:r>
      <w:proofErr w:type="spellEnd"/>
      <w:r w:rsidRPr="00EA0660">
        <w:rPr>
          <w:rFonts w:ascii="Times New Roman" w:eastAsia="Times New Roman" w:hAnsi="Times New Roman" w:cs="Times New Roman"/>
          <w:sz w:val="28"/>
        </w:rPr>
        <w:t xml:space="preserve"> на 64,8%</w:t>
      </w:r>
      <w:r w:rsidR="00EA0660">
        <w:rPr>
          <w:rFonts w:ascii="Times New Roman" w:eastAsia="Times New Roman" w:hAnsi="Times New Roman" w:cs="Times New Roman"/>
          <w:sz w:val="28"/>
        </w:rPr>
        <w:t>.</w:t>
      </w:r>
    </w:p>
    <w:p w:rsidR="00F74280" w:rsidRPr="00EA0660" w:rsidRDefault="008F6EB1" w:rsidP="00A8298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A0660">
        <w:rPr>
          <w:rFonts w:ascii="Times New Roman" w:eastAsia="Times New Roman" w:hAnsi="Times New Roman" w:cs="Times New Roman"/>
          <w:sz w:val="28"/>
        </w:rPr>
        <w:t xml:space="preserve">На уровне </w:t>
      </w:r>
      <w:proofErr w:type="spellStart"/>
      <w:r w:rsidRPr="00EA0660">
        <w:rPr>
          <w:rFonts w:ascii="Times New Roman" w:eastAsia="Times New Roman" w:hAnsi="Times New Roman" w:cs="Times New Roman"/>
          <w:sz w:val="28"/>
        </w:rPr>
        <w:t>среднекраевых</w:t>
      </w:r>
      <w:proofErr w:type="spellEnd"/>
      <w:r w:rsidRPr="00EA0660">
        <w:rPr>
          <w:rFonts w:ascii="Times New Roman" w:eastAsia="Times New Roman" w:hAnsi="Times New Roman" w:cs="Times New Roman"/>
          <w:sz w:val="28"/>
        </w:rPr>
        <w:t xml:space="preserve"> показателей: </w:t>
      </w:r>
      <w:r w:rsidR="00A56097" w:rsidRPr="00EA0660">
        <w:rPr>
          <w:rFonts w:ascii="Times New Roman" w:eastAsia="Times New Roman" w:hAnsi="Times New Roman" w:cs="Times New Roman"/>
          <w:sz w:val="28"/>
        </w:rPr>
        <w:t xml:space="preserve">количество обращений по </w:t>
      </w:r>
      <w:r w:rsidRPr="00EA0660">
        <w:rPr>
          <w:rFonts w:ascii="Times New Roman" w:eastAsia="Times New Roman" w:hAnsi="Times New Roman" w:cs="Times New Roman"/>
          <w:sz w:val="28"/>
        </w:rPr>
        <w:t>вопр</w:t>
      </w:r>
      <w:r w:rsidRPr="00EA0660">
        <w:rPr>
          <w:rFonts w:ascii="Times New Roman" w:eastAsia="Times New Roman" w:hAnsi="Times New Roman" w:cs="Times New Roman"/>
          <w:sz w:val="28"/>
        </w:rPr>
        <w:t>о</w:t>
      </w:r>
      <w:r w:rsidRPr="00EA0660">
        <w:rPr>
          <w:rFonts w:ascii="Times New Roman" w:eastAsia="Times New Roman" w:hAnsi="Times New Roman" w:cs="Times New Roman"/>
          <w:sz w:val="28"/>
        </w:rPr>
        <w:t>сам земельных отношений – 0,16 на 1000 жителей район.</w:t>
      </w:r>
    </w:p>
    <w:p w:rsidR="00EA0660" w:rsidRDefault="00A56097" w:rsidP="00A5609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A0660">
        <w:rPr>
          <w:rFonts w:ascii="Times New Roman" w:eastAsia="Times New Roman" w:hAnsi="Times New Roman" w:cs="Times New Roman"/>
          <w:sz w:val="28"/>
        </w:rPr>
        <w:t xml:space="preserve">Несмотря на </w:t>
      </w:r>
      <w:r w:rsidRPr="00EA066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комплексные меры, принимаемые администрацией района</w:t>
      </w:r>
      <w:r w:rsidR="00EA0660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EA06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A066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 значительной поддержке федеральных структур</w:t>
      </w:r>
      <w:r w:rsidRPr="00EA0660">
        <w:rPr>
          <w:rFonts w:ascii="Times New Roman" w:eastAsia="Times New Roman" w:hAnsi="Times New Roman" w:cs="Times New Roman"/>
          <w:sz w:val="28"/>
        </w:rPr>
        <w:t xml:space="preserve"> на 15% возросло колич</w:t>
      </w:r>
      <w:r w:rsidRPr="00EA0660">
        <w:rPr>
          <w:rFonts w:ascii="Times New Roman" w:eastAsia="Times New Roman" w:hAnsi="Times New Roman" w:cs="Times New Roman"/>
          <w:sz w:val="28"/>
        </w:rPr>
        <w:t>е</w:t>
      </w:r>
      <w:r w:rsidR="00EA0660">
        <w:rPr>
          <w:rFonts w:ascii="Times New Roman" w:eastAsia="Times New Roman" w:hAnsi="Times New Roman" w:cs="Times New Roman"/>
          <w:sz w:val="28"/>
        </w:rPr>
        <w:t>ство обращений по вопросам</w:t>
      </w:r>
      <w:r w:rsidRPr="00EA0660">
        <w:rPr>
          <w:rFonts w:ascii="Times New Roman" w:eastAsia="Times New Roman" w:hAnsi="Times New Roman" w:cs="Times New Roman"/>
          <w:sz w:val="28"/>
        </w:rPr>
        <w:t xml:space="preserve"> здравоохранения.  </w:t>
      </w:r>
    </w:p>
    <w:p w:rsidR="00A56097" w:rsidRPr="00EA0660" w:rsidRDefault="00A56097" w:rsidP="00A5609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A066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соответствии с графиком </w:t>
      </w:r>
      <w:r w:rsidR="00D05E1C" w:rsidRPr="00EA066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работы</w:t>
      </w:r>
      <w:r w:rsidRPr="00EA066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были проведены </w:t>
      </w:r>
      <w:r w:rsidRPr="00EA0660">
        <w:rPr>
          <w:rFonts w:ascii="Times New Roman" w:hAnsi="Times New Roman" w:cs="Times New Roman"/>
          <w:sz w:val="28"/>
          <w:szCs w:val="28"/>
        </w:rPr>
        <w:t>«Социальные деса</w:t>
      </w:r>
      <w:r w:rsidRPr="00EA0660">
        <w:rPr>
          <w:rFonts w:ascii="Times New Roman" w:hAnsi="Times New Roman" w:cs="Times New Roman"/>
          <w:sz w:val="28"/>
          <w:szCs w:val="28"/>
        </w:rPr>
        <w:t>н</w:t>
      </w:r>
      <w:r w:rsidRPr="00EA0660">
        <w:rPr>
          <w:rFonts w:ascii="Times New Roman" w:hAnsi="Times New Roman" w:cs="Times New Roman"/>
          <w:sz w:val="28"/>
          <w:szCs w:val="28"/>
        </w:rPr>
        <w:t>ты» в поселениях Темрюкского района специалистов государственных и мун</w:t>
      </w:r>
      <w:r w:rsidRPr="00EA0660">
        <w:rPr>
          <w:rFonts w:ascii="Times New Roman" w:hAnsi="Times New Roman" w:cs="Times New Roman"/>
          <w:sz w:val="28"/>
          <w:szCs w:val="28"/>
        </w:rPr>
        <w:t>и</w:t>
      </w:r>
      <w:r w:rsidRPr="00EA0660">
        <w:rPr>
          <w:rFonts w:ascii="Times New Roman" w:hAnsi="Times New Roman" w:cs="Times New Roman"/>
          <w:sz w:val="28"/>
          <w:szCs w:val="28"/>
        </w:rPr>
        <w:t>ципальных учреждений в целях обе</w:t>
      </w:r>
      <w:r w:rsidRPr="00EA0660">
        <w:rPr>
          <w:rFonts w:ascii="Times New Roman" w:hAnsi="Times New Roman" w:cs="Times New Roman"/>
          <w:sz w:val="28"/>
          <w:szCs w:val="28"/>
        </w:rPr>
        <w:t>с</w:t>
      </w:r>
      <w:r w:rsidRPr="00EA0660">
        <w:rPr>
          <w:rFonts w:ascii="Times New Roman" w:hAnsi="Times New Roman" w:cs="Times New Roman"/>
          <w:sz w:val="28"/>
          <w:szCs w:val="28"/>
        </w:rPr>
        <w:t>печения информационной доступности в сфере получения услуг в службах социальной сферы и совершенствования ок</w:t>
      </w:r>
      <w:r w:rsidRPr="00EA0660">
        <w:rPr>
          <w:rFonts w:ascii="Times New Roman" w:hAnsi="Times New Roman" w:cs="Times New Roman"/>
          <w:sz w:val="28"/>
          <w:szCs w:val="28"/>
        </w:rPr>
        <w:t>а</w:t>
      </w:r>
      <w:r w:rsidRPr="00EA0660">
        <w:rPr>
          <w:rFonts w:ascii="Times New Roman" w:hAnsi="Times New Roman" w:cs="Times New Roman"/>
          <w:sz w:val="28"/>
          <w:szCs w:val="28"/>
        </w:rPr>
        <w:t>зания медицинской помощи жителям сельской местности (учитывая кадровый врачебный дефицит).</w:t>
      </w:r>
      <w:r w:rsidR="008F6EB1" w:rsidRPr="00EA066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461E1" w:rsidRPr="00EA0660" w:rsidRDefault="00A461E1" w:rsidP="00D05E1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660">
        <w:rPr>
          <w:rFonts w:ascii="Times New Roman" w:hAnsi="Times New Roman" w:cs="Times New Roman"/>
          <w:sz w:val="28"/>
          <w:szCs w:val="28"/>
        </w:rPr>
        <w:t>В «Социальном десанте» принимали участие специалисты фонда обяз</w:t>
      </w:r>
      <w:r w:rsidRPr="00EA0660">
        <w:rPr>
          <w:rFonts w:ascii="Times New Roman" w:hAnsi="Times New Roman" w:cs="Times New Roman"/>
          <w:sz w:val="28"/>
          <w:szCs w:val="28"/>
        </w:rPr>
        <w:t>а</w:t>
      </w:r>
      <w:r w:rsidRPr="00EA0660">
        <w:rPr>
          <w:rFonts w:ascii="Times New Roman" w:hAnsi="Times New Roman" w:cs="Times New Roman"/>
          <w:sz w:val="28"/>
          <w:szCs w:val="28"/>
        </w:rPr>
        <w:t>тельного медицинского страхования. Разъясняли  порядок оказания медици</w:t>
      </w:r>
      <w:r w:rsidRPr="00EA0660">
        <w:rPr>
          <w:rFonts w:ascii="Times New Roman" w:hAnsi="Times New Roman" w:cs="Times New Roman"/>
          <w:sz w:val="28"/>
          <w:szCs w:val="28"/>
        </w:rPr>
        <w:t>н</w:t>
      </w:r>
      <w:r w:rsidRPr="00EA0660">
        <w:rPr>
          <w:rFonts w:ascii="Times New Roman" w:hAnsi="Times New Roman" w:cs="Times New Roman"/>
          <w:sz w:val="28"/>
          <w:szCs w:val="28"/>
        </w:rPr>
        <w:t>ской помощи в рамках Программы государственных гарантий бесплатного ок</w:t>
      </w:r>
      <w:r w:rsidRPr="00EA0660">
        <w:rPr>
          <w:rFonts w:ascii="Times New Roman" w:hAnsi="Times New Roman" w:cs="Times New Roman"/>
          <w:sz w:val="28"/>
          <w:szCs w:val="28"/>
        </w:rPr>
        <w:t>а</w:t>
      </w:r>
      <w:r w:rsidRPr="00EA0660">
        <w:rPr>
          <w:rFonts w:ascii="Times New Roman" w:hAnsi="Times New Roman" w:cs="Times New Roman"/>
          <w:sz w:val="28"/>
          <w:szCs w:val="28"/>
        </w:rPr>
        <w:t>зания медицинской помощи, о замене полисов ОМС</w:t>
      </w:r>
      <w:r w:rsidR="00691E2A" w:rsidRPr="00EA066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A0660">
        <w:rPr>
          <w:rFonts w:ascii="Times New Roman" w:hAnsi="Times New Roman" w:cs="Times New Roman"/>
          <w:sz w:val="28"/>
          <w:szCs w:val="28"/>
        </w:rPr>
        <w:t>вели прием населения по вопроса</w:t>
      </w:r>
      <w:r w:rsidR="00691E2A" w:rsidRPr="00EA0660">
        <w:rPr>
          <w:rFonts w:ascii="Times New Roman" w:hAnsi="Times New Roman" w:cs="Times New Roman"/>
          <w:sz w:val="28"/>
          <w:szCs w:val="28"/>
        </w:rPr>
        <w:t>м</w:t>
      </w:r>
      <w:r w:rsidRPr="00EA0660">
        <w:rPr>
          <w:rFonts w:ascii="Times New Roman" w:hAnsi="Times New Roman" w:cs="Times New Roman"/>
          <w:sz w:val="28"/>
          <w:szCs w:val="28"/>
        </w:rPr>
        <w:t xml:space="preserve"> направления деятельности. </w:t>
      </w:r>
    </w:p>
    <w:p w:rsidR="00A461E1" w:rsidRPr="00EA0660" w:rsidRDefault="00A461E1" w:rsidP="009E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1E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A0660">
        <w:rPr>
          <w:rFonts w:ascii="Times New Roman" w:hAnsi="Times New Roman" w:cs="Times New Roman"/>
          <w:sz w:val="28"/>
          <w:szCs w:val="28"/>
        </w:rPr>
        <w:t>Специалисты Управления Пенсионно</w:t>
      </w:r>
      <w:r w:rsidR="00EA0660" w:rsidRPr="00EA0660">
        <w:rPr>
          <w:rFonts w:ascii="Times New Roman" w:hAnsi="Times New Roman" w:cs="Times New Roman"/>
          <w:sz w:val="28"/>
          <w:szCs w:val="28"/>
        </w:rPr>
        <w:t xml:space="preserve">го фонда Российской Федерации </w:t>
      </w:r>
      <w:r w:rsidRPr="00EA0660">
        <w:rPr>
          <w:rFonts w:ascii="Times New Roman" w:hAnsi="Times New Roman" w:cs="Times New Roman"/>
          <w:sz w:val="28"/>
          <w:szCs w:val="28"/>
        </w:rPr>
        <w:t>в Темрюкском районе давали разъяснения по пенсионному законодательству, п</w:t>
      </w:r>
      <w:r w:rsidRPr="00EA0660">
        <w:rPr>
          <w:rFonts w:ascii="Times New Roman" w:hAnsi="Times New Roman" w:cs="Times New Roman"/>
          <w:sz w:val="28"/>
          <w:szCs w:val="28"/>
        </w:rPr>
        <w:t>о</w:t>
      </w:r>
      <w:r w:rsidRPr="00EA0660">
        <w:rPr>
          <w:rFonts w:ascii="Times New Roman" w:hAnsi="Times New Roman" w:cs="Times New Roman"/>
          <w:sz w:val="28"/>
          <w:szCs w:val="28"/>
        </w:rPr>
        <w:t>рядке назначения и расчета пенсии, включая разъяснения по вносимым измен</w:t>
      </w:r>
      <w:r w:rsidRPr="00EA0660">
        <w:rPr>
          <w:rFonts w:ascii="Times New Roman" w:hAnsi="Times New Roman" w:cs="Times New Roman"/>
          <w:sz w:val="28"/>
          <w:szCs w:val="28"/>
        </w:rPr>
        <w:t>е</w:t>
      </w:r>
      <w:r w:rsidRPr="00EA0660">
        <w:rPr>
          <w:rFonts w:ascii="Times New Roman" w:hAnsi="Times New Roman" w:cs="Times New Roman"/>
          <w:sz w:val="28"/>
          <w:szCs w:val="28"/>
        </w:rPr>
        <w:t>ниям в пенсионно</w:t>
      </w:r>
      <w:r w:rsidR="00691E2A" w:rsidRPr="00EA0660">
        <w:rPr>
          <w:rFonts w:ascii="Times New Roman" w:hAnsi="Times New Roman" w:cs="Times New Roman"/>
          <w:sz w:val="28"/>
          <w:szCs w:val="28"/>
        </w:rPr>
        <w:t>е законодательство</w:t>
      </w:r>
      <w:r w:rsidRPr="00EA06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1E1" w:rsidRPr="00EA0660" w:rsidRDefault="00A461E1" w:rsidP="009E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660">
        <w:rPr>
          <w:rFonts w:ascii="Times New Roman" w:hAnsi="Times New Roman" w:cs="Times New Roman"/>
          <w:sz w:val="28"/>
          <w:szCs w:val="28"/>
        </w:rPr>
        <w:tab/>
        <w:t>Специалисты государственного учреждения Краснодарского края «Центр занятости населения Темрюкского района» представляли информацию  о во</w:t>
      </w:r>
      <w:r w:rsidRPr="00EA0660">
        <w:rPr>
          <w:rFonts w:ascii="Times New Roman" w:hAnsi="Times New Roman" w:cs="Times New Roman"/>
          <w:sz w:val="28"/>
          <w:szCs w:val="28"/>
        </w:rPr>
        <w:t>з</w:t>
      </w:r>
      <w:r w:rsidRPr="00EA0660">
        <w:rPr>
          <w:rFonts w:ascii="Times New Roman" w:hAnsi="Times New Roman" w:cs="Times New Roman"/>
          <w:sz w:val="28"/>
          <w:szCs w:val="28"/>
        </w:rPr>
        <w:t>можности трудоустройства</w:t>
      </w:r>
      <w:r w:rsidR="00691E2A" w:rsidRPr="00EA0660">
        <w:rPr>
          <w:rFonts w:ascii="Times New Roman" w:hAnsi="Times New Roman" w:cs="Times New Roman"/>
          <w:sz w:val="28"/>
          <w:szCs w:val="28"/>
        </w:rPr>
        <w:t xml:space="preserve">,  предлагая перечень вакансий, </w:t>
      </w:r>
      <w:r w:rsidRPr="00EA0660">
        <w:rPr>
          <w:rFonts w:ascii="Times New Roman" w:hAnsi="Times New Roman" w:cs="Times New Roman"/>
          <w:sz w:val="28"/>
          <w:szCs w:val="28"/>
        </w:rPr>
        <w:t>консуль</w:t>
      </w:r>
      <w:r w:rsidR="00691E2A" w:rsidRPr="00EA0660">
        <w:rPr>
          <w:rFonts w:ascii="Times New Roman" w:hAnsi="Times New Roman" w:cs="Times New Roman"/>
          <w:sz w:val="28"/>
          <w:szCs w:val="28"/>
        </w:rPr>
        <w:t>тируя</w:t>
      </w:r>
      <w:r w:rsidRPr="00EA0660">
        <w:rPr>
          <w:rFonts w:ascii="Times New Roman" w:hAnsi="Times New Roman" w:cs="Times New Roman"/>
          <w:sz w:val="28"/>
          <w:szCs w:val="28"/>
        </w:rPr>
        <w:t xml:space="preserve"> об услугах в вопросах трудоустройства, организации собственного дела, о во</w:t>
      </w:r>
      <w:r w:rsidRPr="00EA0660">
        <w:rPr>
          <w:rFonts w:ascii="Times New Roman" w:hAnsi="Times New Roman" w:cs="Times New Roman"/>
          <w:sz w:val="28"/>
          <w:szCs w:val="28"/>
        </w:rPr>
        <w:t>з</w:t>
      </w:r>
      <w:r w:rsidRPr="00EA0660">
        <w:rPr>
          <w:rFonts w:ascii="Times New Roman" w:hAnsi="Times New Roman" w:cs="Times New Roman"/>
          <w:sz w:val="28"/>
          <w:szCs w:val="28"/>
        </w:rPr>
        <w:t xml:space="preserve">можности получения материальной поддержки в период временной занятости и обучения. </w:t>
      </w:r>
    </w:p>
    <w:p w:rsidR="00A461E1" w:rsidRPr="00EA0660" w:rsidRDefault="00A461E1" w:rsidP="009E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1C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EA0660">
        <w:rPr>
          <w:rFonts w:ascii="Times New Roman" w:hAnsi="Times New Roman" w:cs="Times New Roman"/>
          <w:sz w:val="28"/>
          <w:szCs w:val="28"/>
        </w:rPr>
        <w:t>Специалисты управления социальной защиты населения в Т</w:t>
      </w:r>
      <w:r w:rsidR="00691E2A" w:rsidRPr="00EA0660">
        <w:rPr>
          <w:rFonts w:ascii="Times New Roman" w:hAnsi="Times New Roman" w:cs="Times New Roman"/>
          <w:sz w:val="28"/>
          <w:szCs w:val="28"/>
        </w:rPr>
        <w:t xml:space="preserve">емрюкском районе отвечали на </w:t>
      </w:r>
      <w:r w:rsidRPr="00EA0660">
        <w:rPr>
          <w:rFonts w:ascii="Times New Roman" w:hAnsi="Times New Roman" w:cs="Times New Roman"/>
          <w:sz w:val="28"/>
          <w:szCs w:val="28"/>
        </w:rPr>
        <w:t xml:space="preserve"> вопросы о компенсационных выплатах, социальных пос</w:t>
      </w:r>
      <w:r w:rsidRPr="00EA0660">
        <w:rPr>
          <w:rFonts w:ascii="Times New Roman" w:hAnsi="Times New Roman" w:cs="Times New Roman"/>
          <w:sz w:val="28"/>
          <w:szCs w:val="28"/>
        </w:rPr>
        <w:t>о</w:t>
      </w:r>
      <w:r w:rsidRPr="00EA0660">
        <w:rPr>
          <w:rFonts w:ascii="Times New Roman" w:hAnsi="Times New Roman" w:cs="Times New Roman"/>
          <w:sz w:val="28"/>
          <w:szCs w:val="28"/>
        </w:rPr>
        <w:t>биях назначаемых и выплачиваемых УСЗН. Востребованными оказались в</w:t>
      </w:r>
      <w:r w:rsidRPr="00EA0660">
        <w:rPr>
          <w:rFonts w:ascii="Times New Roman" w:hAnsi="Times New Roman" w:cs="Times New Roman"/>
          <w:sz w:val="28"/>
          <w:szCs w:val="28"/>
        </w:rPr>
        <w:t>о</w:t>
      </w:r>
      <w:r w:rsidRPr="00EA0660">
        <w:rPr>
          <w:rFonts w:ascii="Times New Roman" w:hAnsi="Times New Roman" w:cs="Times New Roman"/>
          <w:sz w:val="28"/>
          <w:szCs w:val="28"/>
        </w:rPr>
        <w:t>просы о кр</w:t>
      </w:r>
      <w:r w:rsidR="00691E2A" w:rsidRPr="00EA0660">
        <w:rPr>
          <w:rFonts w:ascii="Times New Roman" w:hAnsi="Times New Roman" w:cs="Times New Roman"/>
          <w:sz w:val="28"/>
          <w:szCs w:val="28"/>
        </w:rPr>
        <w:t>аевом семейном капитале, порядке</w:t>
      </w:r>
      <w:r w:rsidRPr="00EA0660">
        <w:rPr>
          <w:rFonts w:ascii="Times New Roman" w:hAnsi="Times New Roman" w:cs="Times New Roman"/>
          <w:sz w:val="28"/>
          <w:szCs w:val="28"/>
        </w:rPr>
        <w:t xml:space="preserve"> получения звания «Ветеран тр</w:t>
      </w:r>
      <w:r w:rsidRPr="00EA0660">
        <w:rPr>
          <w:rFonts w:ascii="Times New Roman" w:hAnsi="Times New Roman" w:cs="Times New Roman"/>
          <w:sz w:val="28"/>
          <w:szCs w:val="28"/>
        </w:rPr>
        <w:t>у</w:t>
      </w:r>
      <w:r w:rsidRPr="00EA0660">
        <w:rPr>
          <w:rFonts w:ascii="Times New Roman" w:hAnsi="Times New Roman" w:cs="Times New Roman"/>
          <w:sz w:val="28"/>
          <w:szCs w:val="28"/>
        </w:rPr>
        <w:t>да».</w:t>
      </w:r>
    </w:p>
    <w:p w:rsidR="00691E2A" w:rsidRPr="00EA0660" w:rsidRDefault="00A461E1" w:rsidP="009E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660">
        <w:rPr>
          <w:rFonts w:ascii="Times New Roman" w:hAnsi="Times New Roman" w:cs="Times New Roman"/>
          <w:sz w:val="28"/>
          <w:szCs w:val="28"/>
        </w:rPr>
        <w:tab/>
      </w:r>
      <w:r w:rsidR="00691E2A" w:rsidRPr="00EA0660">
        <w:rPr>
          <w:rFonts w:ascii="Times New Roman" w:hAnsi="Times New Roman" w:cs="Times New Roman"/>
          <w:sz w:val="28"/>
          <w:szCs w:val="28"/>
        </w:rPr>
        <w:t>С</w:t>
      </w:r>
      <w:r w:rsidRPr="00EA0660">
        <w:rPr>
          <w:rFonts w:ascii="Times New Roman" w:hAnsi="Times New Roman" w:cs="Times New Roman"/>
          <w:sz w:val="28"/>
          <w:szCs w:val="28"/>
        </w:rPr>
        <w:t>пециалисты</w:t>
      </w:r>
      <w:r w:rsidR="00691E2A" w:rsidRPr="00EA0660">
        <w:rPr>
          <w:rFonts w:ascii="Times New Roman" w:hAnsi="Times New Roman" w:cs="Times New Roman"/>
          <w:sz w:val="28"/>
          <w:szCs w:val="28"/>
        </w:rPr>
        <w:t xml:space="preserve"> многофункционального</w:t>
      </w:r>
      <w:r w:rsidRPr="00EA066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91E2A" w:rsidRPr="00EA0660">
        <w:rPr>
          <w:rFonts w:ascii="Times New Roman" w:hAnsi="Times New Roman" w:cs="Times New Roman"/>
          <w:sz w:val="28"/>
          <w:szCs w:val="28"/>
        </w:rPr>
        <w:t>а</w:t>
      </w:r>
      <w:r w:rsidRPr="00EA0660">
        <w:rPr>
          <w:rFonts w:ascii="Times New Roman" w:hAnsi="Times New Roman" w:cs="Times New Roman"/>
          <w:sz w:val="28"/>
          <w:szCs w:val="28"/>
        </w:rPr>
        <w:t xml:space="preserve"> консультировали население по предоставлению госуда</w:t>
      </w:r>
      <w:r w:rsidR="00691E2A" w:rsidRPr="00EA0660">
        <w:rPr>
          <w:rFonts w:ascii="Times New Roman" w:hAnsi="Times New Roman" w:cs="Times New Roman"/>
          <w:sz w:val="28"/>
          <w:szCs w:val="28"/>
        </w:rPr>
        <w:t>рственных и муниципальных услуг.</w:t>
      </w:r>
    </w:p>
    <w:p w:rsidR="00A461E1" w:rsidRPr="00EA0660" w:rsidRDefault="00A461E1" w:rsidP="009E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660">
        <w:rPr>
          <w:rFonts w:ascii="Times New Roman" w:hAnsi="Times New Roman" w:cs="Times New Roman"/>
          <w:sz w:val="28"/>
          <w:szCs w:val="28"/>
        </w:rPr>
        <w:tab/>
        <w:t xml:space="preserve">Всего воспользоваться предлагаемыми на социальном десанте услугами смогли около полутора тысяч жителей Темрюкского района. </w:t>
      </w:r>
    </w:p>
    <w:p w:rsidR="00675A63" w:rsidRPr="00EA0660" w:rsidRDefault="00D05E1C" w:rsidP="00AB5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A066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A0660" w:rsidRPr="00001F98" w:rsidRDefault="00EA0660" w:rsidP="000530DA">
      <w:pPr>
        <w:shd w:val="clear" w:color="auto" w:fill="FFFFFF"/>
        <w:spacing w:line="240" w:lineRule="auto"/>
        <w:ind w:firstLine="705"/>
        <w:jc w:val="both"/>
        <w:rPr>
          <w:color w:val="0D0D0D"/>
          <w:sz w:val="28"/>
          <w:szCs w:val="28"/>
        </w:rPr>
      </w:pPr>
      <w:proofErr w:type="gramStart"/>
      <w:r w:rsidRPr="00EA0660">
        <w:rPr>
          <w:rFonts w:ascii="Times New Roman" w:hAnsi="Times New Roman" w:cs="Times New Roman"/>
          <w:color w:val="0D0D0D"/>
          <w:sz w:val="28"/>
          <w:szCs w:val="28"/>
        </w:rPr>
        <w:t>Рук</w:t>
      </w:r>
      <w:r w:rsidRPr="00EA0660">
        <w:rPr>
          <w:rFonts w:ascii="Times New Roman" w:hAnsi="Times New Roman" w:cs="Times New Roman"/>
          <w:color w:val="0D0D0D"/>
          <w:sz w:val="28"/>
          <w:szCs w:val="28"/>
        </w:rPr>
        <w:t>о</w:t>
      </w:r>
      <w:r w:rsidRPr="00EA0660">
        <w:rPr>
          <w:rFonts w:ascii="Times New Roman" w:hAnsi="Times New Roman" w:cs="Times New Roman"/>
          <w:color w:val="0D0D0D"/>
          <w:sz w:val="28"/>
          <w:szCs w:val="28"/>
        </w:rPr>
        <w:t>водство муниципального образования Темрюкский район</w:t>
      </w:r>
      <w:r w:rsidRPr="00EA0660">
        <w:rPr>
          <w:rFonts w:ascii="Times New Roman" w:hAnsi="Times New Roman" w:cs="Times New Roman"/>
          <w:color w:val="0D0D0D"/>
          <w:spacing w:val="-1"/>
          <w:sz w:val="28"/>
          <w:szCs w:val="28"/>
        </w:rPr>
        <w:t xml:space="preserve"> </w:t>
      </w:r>
      <w:r w:rsidRPr="00EA0660">
        <w:rPr>
          <w:rFonts w:ascii="Times New Roman" w:hAnsi="Times New Roman" w:cs="Times New Roman"/>
          <w:color w:val="0D0D0D"/>
          <w:sz w:val="28"/>
          <w:szCs w:val="28"/>
        </w:rPr>
        <w:t>принимает все меры направленные на снижение обращений населения района в админ</w:t>
      </w:r>
      <w:r w:rsidRPr="00EA0660">
        <w:rPr>
          <w:rFonts w:ascii="Times New Roman" w:hAnsi="Times New Roman" w:cs="Times New Roman"/>
          <w:color w:val="0D0D0D"/>
          <w:sz w:val="28"/>
          <w:szCs w:val="28"/>
        </w:rPr>
        <w:t>и</w:t>
      </w:r>
      <w:r w:rsidRPr="00EA0660">
        <w:rPr>
          <w:rFonts w:ascii="Times New Roman" w:hAnsi="Times New Roman" w:cs="Times New Roman"/>
          <w:color w:val="0D0D0D"/>
          <w:sz w:val="28"/>
          <w:szCs w:val="28"/>
        </w:rPr>
        <w:t>страцию Краснодарского края и федеральные органы на усиление внутрив</w:t>
      </w:r>
      <w:r w:rsidRPr="00EA0660">
        <w:rPr>
          <w:rFonts w:ascii="Times New Roman" w:hAnsi="Times New Roman" w:cs="Times New Roman"/>
          <w:color w:val="0D0D0D"/>
          <w:sz w:val="28"/>
          <w:szCs w:val="28"/>
        </w:rPr>
        <w:t>е</w:t>
      </w:r>
      <w:r w:rsidRPr="00EA0660">
        <w:rPr>
          <w:rFonts w:ascii="Times New Roman" w:hAnsi="Times New Roman" w:cs="Times New Roman"/>
          <w:color w:val="0D0D0D"/>
          <w:sz w:val="28"/>
          <w:szCs w:val="28"/>
        </w:rPr>
        <w:t>домственного контроля за соблюдением порядка рассмотрения обращений граждан, направленные на исключение фактов формализма при рассмотрении обращений, проверку достоверности ответов, детального анализа обращ</w:t>
      </w:r>
      <w:r w:rsidRPr="00EA0660">
        <w:rPr>
          <w:rFonts w:ascii="Times New Roman" w:hAnsi="Times New Roman" w:cs="Times New Roman"/>
          <w:color w:val="0D0D0D"/>
          <w:sz w:val="28"/>
          <w:szCs w:val="28"/>
        </w:rPr>
        <w:t>е</w:t>
      </w:r>
      <w:r w:rsidRPr="00EA0660">
        <w:rPr>
          <w:rFonts w:ascii="Times New Roman" w:hAnsi="Times New Roman" w:cs="Times New Roman"/>
          <w:color w:val="0D0D0D"/>
          <w:sz w:val="28"/>
          <w:szCs w:val="28"/>
        </w:rPr>
        <w:t>ний граждан в целях выработки предложений по исключению причин, порожда</w:t>
      </w:r>
      <w:r w:rsidRPr="00EA0660">
        <w:rPr>
          <w:rFonts w:ascii="Times New Roman" w:hAnsi="Times New Roman" w:cs="Times New Roman"/>
          <w:color w:val="0D0D0D"/>
          <w:sz w:val="28"/>
          <w:szCs w:val="28"/>
        </w:rPr>
        <w:t>ю</w:t>
      </w:r>
      <w:r w:rsidRPr="00EA0660">
        <w:rPr>
          <w:rFonts w:ascii="Times New Roman" w:hAnsi="Times New Roman" w:cs="Times New Roman"/>
          <w:color w:val="0D0D0D"/>
          <w:sz w:val="28"/>
          <w:szCs w:val="28"/>
        </w:rPr>
        <w:t>щих рост обращений, уделяет особое внимание разъяснительной</w:t>
      </w:r>
      <w:proofErr w:type="gramEnd"/>
      <w:r w:rsidRPr="00EA0660">
        <w:rPr>
          <w:rFonts w:ascii="Times New Roman" w:hAnsi="Times New Roman" w:cs="Times New Roman"/>
          <w:color w:val="0D0D0D"/>
          <w:sz w:val="28"/>
          <w:szCs w:val="28"/>
        </w:rPr>
        <w:t xml:space="preserve"> работе с нас</w:t>
      </w:r>
      <w:r w:rsidRPr="00EA0660">
        <w:rPr>
          <w:rFonts w:ascii="Times New Roman" w:hAnsi="Times New Roman" w:cs="Times New Roman"/>
          <w:color w:val="0D0D0D"/>
          <w:sz w:val="28"/>
          <w:szCs w:val="28"/>
        </w:rPr>
        <w:t>е</w:t>
      </w:r>
      <w:r w:rsidRPr="00EA0660">
        <w:rPr>
          <w:rFonts w:ascii="Times New Roman" w:hAnsi="Times New Roman" w:cs="Times New Roman"/>
          <w:color w:val="0D0D0D"/>
          <w:sz w:val="28"/>
          <w:szCs w:val="28"/>
        </w:rPr>
        <w:t>лением, в том числе с привлечением общественности. Делает</w:t>
      </w:r>
      <w:r w:rsidRPr="00EA0660">
        <w:rPr>
          <w:rFonts w:ascii="Times New Roman" w:hAnsi="Times New Roman" w:cs="Times New Roman"/>
          <w:color w:val="0D0D0D"/>
          <w:spacing w:val="-1"/>
          <w:sz w:val="28"/>
          <w:szCs w:val="28"/>
        </w:rPr>
        <w:t xml:space="preserve"> все возмо</w:t>
      </w:r>
      <w:r w:rsidRPr="00EA0660">
        <w:rPr>
          <w:rFonts w:ascii="Times New Roman" w:hAnsi="Times New Roman" w:cs="Times New Roman"/>
          <w:color w:val="0D0D0D"/>
          <w:spacing w:val="-1"/>
          <w:sz w:val="28"/>
          <w:szCs w:val="28"/>
        </w:rPr>
        <w:t>ж</w:t>
      </w:r>
      <w:r w:rsidRPr="00EA0660">
        <w:rPr>
          <w:rFonts w:ascii="Times New Roman" w:hAnsi="Times New Roman" w:cs="Times New Roman"/>
          <w:color w:val="0D0D0D"/>
          <w:spacing w:val="-1"/>
          <w:sz w:val="28"/>
          <w:szCs w:val="28"/>
        </w:rPr>
        <w:t>ное, чтобы власть была максимально приближена к интересам и проблемам конкре</w:t>
      </w:r>
      <w:r w:rsidRPr="00EA0660">
        <w:rPr>
          <w:rFonts w:ascii="Times New Roman" w:hAnsi="Times New Roman" w:cs="Times New Roman"/>
          <w:color w:val="0D0D0D"/>
          <w:spacing w:val="-1"/>
          <w:sz w:val="28"/>
          <w:szCs w:val="28"/>
        </w:rPr>
        <w:t>т</w:t>
      </w:r>
      <w:r w:rsidRPr="00EA0660">
        <w:rPr>
          <w:rFonts w:ascii="Times New Roman" w:hAnsi="Times New Roman" w:cs="Times New Roman"/>
          <w:color w:val="0D0D0D"/>
          <w:spacing w:val="-1"/>
          <w:sz w:val="28"/>
          <w:szCs w:val="28"/>
        </w:rPr>
        <w:t xml:space="preserve">ного гражданина, старается </w:t>
      </w:r>
      <w:r w:rsidRPr="00EA0660">
        <w:rPr>
          <w:rFonts w:ascii="Times New Roman" w:hAnsi="Times New Roman" w:cs="Times New Roman"/>
          <w:color w:val="0D0D0D"/>
          <w:sz w:val="28"/>
          <w:szCs w:val="28"/>
        </w:rPr>
        <w:t xml:space="preserve">укреплять доверие людей и </w:t>
      </w:r>
      <w:r w:rsidRPr="00EA0660">
        <w:rPr>
          <w:rFonts w:ascii="Times New Roman" w:hAnsi="Times New Roman" w:cs="Times New Roman"/>
          <w:color w:val="0D0D0D"/>
          <w:spacing w:val="-1"/>
          <w:sz w:val="28"/>
          <w:szCs w:val="28"/>
        </w:rPr>
        <w:t>создать комфортные условия проживания для всего насе</w:t>
      </w:r>
      <w:r w:rsidRPr="00EA0660">
        <w:rPr>
          <w:rFonts w:ascii="Times New Roman" w:hAnsi="Times New Roman" w:cs="Times New Roman"/>
          <w:color w:val="0D0D0D"/>
          <w:sz w:val="28"/>
          <w:szCs w:val="28"/>
        </w:rPr>
        <w:t>ления Т</w:t>
      </w:r>
      <w:r w:rsidRPr="00EA0660">
        <w:rPr>
          <w:rFonts w:ascii="Times New Roman" w:hAnsi="Times New Roman" w:cs="Times New Roman"/>
          <w:color w:val="0D0D0D"/>
          <w:sz w:val="28"/>
          <w:szCs w:val="28"/>
        </w:rPr>
        <w:t>а</w:t>
      </w:r>
      <w:r w:rsidRPr="00EA0660">
        <w:rPr>
          <w:rFonts w:ascii="Times New Roman" w:hAnsi="Times New Roman" w:cs="Times New Roman"/>
          <w:color w:val="0D0D0D"/>
          <w:sz w:val="28"/>
          <w:szCs w:val="28"/>
        </w:rPr>
        <w:t>мани</w:t>
      </w:r>
      <w:r w:rsidRPr="00742785">
        <w:rPr>
          <w:color w:val="0D0D0D"/>
          <w:sz w:val="28"/>
          <w:szCs w:val="28"/>
        </w:rPr>
        <w:t>.</w:t>
      </w:r>
    </w:p>
    <w:p w:rsidR="00EA0660" w:rsidRPr="00742785" w:rsidRDefault="00EA0660" w:rsidP="00EA0660">
      <w:pPr>
        <w:pStyle w:val="ab"/>
        <w:spacing w:before="0" w:after="0"/>
        <w:ind w:firstLine="720"/>
        <w:jc w:val="both"/>
        <w:rPr>
          <w:color w:val="0D0D0D"/>
          <w:sz w:val="28"/>
        </w:rPr>
      </w:pPr>
      <w:r>
        <w:rPr>
          <w:color w:val="0D0D0D"/>
          <w:sz w:val="28"/>
          <w:szCs w:val="28"/>
        </w:rPr>
        <w:t xml:space="preserve"> </w:t>
      </w:r>
    </w:p>
    <w:p w:rsidR="00AB5DE7" w:rsidRPr="00622EA2" w:rsidRDefault="00AB5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</w:rPr>
      </w:pPr>
    </w:p>
    <w:sectPr w:rsidR="00AB5DE7" w:rsidRPr="00622EA2" w:rsidSect="00FA74F5">
      <w:headerReference w:type="default" r:id="rId10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60" w:rsidRDefault="00EA0660" w:rsidP="00941E37">
      <w:pPr>
        <w:spacing w:after="0" w:line="240" w:lineRule="auto"/>
      </w:pPr>
      <w:r>
        <w:separator/>
      </w:r>
    </w:p>
  </w:endnote>
  <w:endnote w:type="continuationSeparator" w:id="0">
    <w:p w:rsidR="00EA0660" w:rsidRDefault="00EA0660" w:rsidP="0094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60" w:rsidRDefault="00EA0660" w:rsidP="00941E37">
      <w:pPr>
        <w:spacing w:after="0" w:line="240" w:lineRule="auto"/>
      </w:pPr>
      <w:r>
        <w:separator/>
      </w:r>
    </w:p>
  </w:footnote>
  <w:footnote w:type="continuationSeparator" w:id="0">
    <w:p w:rsidR="00EA0660" w:rsidRDefault="00EA0660" w:rsidP="00941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42654"/>
      <w:docPartObj>
        <w:docPartGallery w:val="Page Numbers (Top of Page)"/>
        <w:docPartUnique/>
      </w:docPartObj>
    </w:sdtPr>
    <w:sdtContent>
      <w:p w:rsidR="00EA0660" w:rsidRDefault="00EA06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0DA">
          <w:rPr>
            <w:noProof/>
          </w:rPr>
          <w:t>2</w:t>
        </w:r>
        <w:r>
          <w:fldChar w:fldCharType="end"/>
        </w:r>
      </w:p>
    </w:sdtContent>
  </w:sdt>
  <w:p w:rsidR="00EA0660" w:rsidRDefault="00EA06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BD4"/>
    <w:multiLevelType w:val="hybridMultilevel"/>
    <w:tmpl w:val="5F88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3B1F"/>
    <w:multiLevelType w:val="hybridMultilevel"/>
    <w:tmpl w:val="BB461924"/>
    <w:lvl w:ilvl="0" w:tplc="2214A5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6B6D13"/>
    <w:multiLevelType w:val="hybridMultilevel"/>
    <w:tmpl w:val="A2A289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5F487C"/>
    <w:multiLevelType w:val="hybridMultilevel"/>
    <w:tmpl w:val="BC0839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616B8"/>
    <w:multiLevelType w:val="hybridMultilevel"/>
    <w:tmpl w:val="FE220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81678"/>
    <w:multiLevelType w:val="hybridMultilevel"/>
    <w:tmpl w:val="0D26B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E5588"/>
    <w:multiLevelType w:val="multilevel"/>
    <w:tmpl w:val="219A5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5D250C"/>
    <w:multiLevelType w:val="multilevel"/>
    <w:tmpl w:val="4C861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8C13C9"/>
    <w:multiLevelType w:val="hybridMultilevel"/>
    <w:tmpl w:val="7FF2E890"/>
    <w:lvl w:ilvl="0" w:tplc="8A882F5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2F4840"/>
    <w:multiLevelType w:val="hybridMultilevel"/>
    <w:tmpl w:val="8B7E0AD8"/>
    <w:lvl w:ilvl="0" w:tplc="B8D8B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A7175BD"/>
    <w:multiLevelType w:val="hybridMultilevel"/>
    <w:tmpl w:val="A796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07E19"/>
    <w:multiLevelType w:val="hybridMultilevel"/>
    <w:tmpl w:val="23609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2490B"/>
    <w:multiLevelType w:val="hybridMultilevel"/>
    <w:tmpl w:val="56DA7F22"/>
    <w:lvl w:ilvl="0" w:tplc="A8B6F6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AD704B"/>
    <w:multiLevelType w:val="multilevel"/>
    <w:tmpl w:val="6164B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B803BD"/>
    <w:multiLevelType w:val="hybridMultilevel"/>
    <w:tmpl w:val="B71C22D2"/>
    <w:lvl w:ilvl="0" w:tplc="FB2C7E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E055B5C"/>
    <w:multiLevelType w:val="hybridMultilevel"/>
    <w:tmpl w:val="466C1AC2"/>
    <w:lvl w:ilvl="0" w:tplc="DD34AC8C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2"/>
  </w:num>
  <w:num w:numId="5">
    <w:abstractNumId w:val="14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  <w:num w:numId="12">
    <w:abstractNumId w:val="15"/>
  </w:num>
  <w:num w:numId="13">
    <w:abstractNumId w:val="11"/>
  </w:num>
  <w:num w:numId="14">
    <w:abstractNumId w:val="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06"/>
    <w:rsid w:val="00002155"/>
    <w:rsid w:val="0000636C"/>
    <w:rsid w:val="00007B7E"/>
    <w:rsid w:val="00011CED"/>
    <w:rsid w:val="000134F1"/>
    <w:rsid w:val="0002533F"/>
    <w:rsid w:val="000363D8"/>
    <w:rsid w:val="00045723"/>
    <w:rsid w:val="00050559"/>
    <w:rsid w:val="000530DA"/>
    <w:rsid w:val="00091799"/>
    <w:rsid w:val="000A1EB2"/>
    <w:rsid w:val="000A4EE3"/>
    <w:rsid w:val="000A6732"/>
    <w:rsid w:val="000C589B"/>
    <w:rsid w:val="000C5BA5"/>
    <w:rsid w:val="000C613B"/>
    <w:rsid w:val="000E2C5A"/>
    <w:rsid w:val="000F35DC"/>
    <w:rsid w:val="00106573"/>
    <w:rsid w:val="0011177E"/>
    <w:rsid w:val="001117E2"/>
    <w:rsid w:val="00114887"/>
    <w:rsid w:val="0011568F"/>
    <w:rsid w:val="0012126D"/>
    <w:rsid w:val="001233CD"/>
    <w:rsid w:val="0014213C"/>
    <w:rsid w:val="001905C9"/>
    <w:rsid w:val="001942A9"/>
    <w:rsid w:val="001A3F50"/>
    <w:rsid w:val="001B3F41"/>
    <w:rsid w:val="001C4C7D"/>
    <w:rsid w:val="001C71EA"/>
    <w:rsid w:val="001D32FB"/>
    <w:rsid w:val="001D6854"/>
    <w:rsid w:val="001E52F3"/>
    <w:rsid w:val="001E668B"/>
    <w:rsid w:val="001F16AB"/>
    <w:rsid w:val="00207D20"/>
    <w:rsid w:val="00223554"/>
    <w:rsid w:val="00231A90"/>
    <w:rsid w:val="002478DC"/>
    <w:rsid w:val="002668CA"/>
    <w:rsid w:val="002903D1"/>
    <w:rsid w:val="00295AE6"/>
    <w:rsid w:val="002C2A43"/>
    <w:rsid w:val="002D40E5"/>
    <w:rsid w:val="002D6B37"/>
    <w:rsid w:val="002E7256"/>
    <w:rsid w:val="002F0EC1"/>
    <w:rsid w:val="002F24F2"/>
    <w:rsid w:val="00310FE8"/>
    <w:rsid w:val="00321733"/>
    <w:rsid w:val="00324408"/>
    <w:rsid w:val="003305B9"/>
    <w:rsid w:val="00347648"/>
    <w:rsid w:val="0036078B"/>
    <w:rsid w:val="0036634C"/>
    <w:rsid w:val="00366E6E"/>
    <w:rsid w:val="003809DB"/>
    <w:rsid w:val="00384667"/>
    <w:rsid w:val="00384F3B"/>
    <w:rsid w:val="003871E4"/>
    <w:rsid w:val="003874BC"/>
    <w:rsid w:val="0039627D"/>
    <w:rsid w:val="003C02FE"/>
    <w:rsid w:val="003C099D"/>
    <w:rsid w:val="003D5184"/>
    <w:rsid w:val="003E7F20"/>
    <w:rsid w:val="003F186B"/>
    <w:rsid w:val="003F27D0"/>
    <w:rsid w:val="004069D4"/>
    <w:rsid w:val="00407059"/>
    <w:rsid w:val="004101C7"/>
    <w:rsid w:val="004122CD"/>
    <w:rsid w:val="004179AA"/>
    <w:rsid w:val="00420DCB"/>
    <w:rsid w:val="00424CE9"/>
    <w:rsid w:val="00473D1C"/>
    <w:rsid w:val="0048030D"/>
    <w:rsid w:val="00493C24"/>
    <w:rsid w:val="004977B2"/>
    <w:rsid w:val="004A17B8"/>
    <w:rsid w:val="004B209C"/>
    <w:rsid w:val="004B5D56"/>
    <w:rsid w:val="004E3D8C"/>
    <w:rsid w:val="004F1C52"/>
    <w:rsid w:val="00503CF3"/>
    <w:rsid w:val="005073A6"/>
    <w:rsid w:val="00513553"/>
    <w:rsid w:val="00515D1E"/>
    <w:rsid w:val="00543152"/>
    <w:rsid w:val="005528E2"/>
    <w:rsid w:val="0055514F"/>
    <w:rsid w:val="005567B5"/>
    <w:rsid w:val="00560DA0"/>
    <w:rsid w:val="00560FA9"/>
    <w:rsid w:val="005751A4"/>
    <w:rsid w:val="005776AD"/>
    <w:rsid w:val="00580F48"/>
    <w:rsid w:val="005A0F10"/>
    <w:rsid w:val="005B4D84"/>
    <w:rsid w:val="005C00E5"/>
    <w:rsid w:val="005C0E7E"/>
    <w:rsid w:val="005C6C48"/>
    <w:rsid w:val="005D4660"/>
    <w:rsid w:val="00611EA4"/>
    <w:rsid w:val="006130D3"/>
    <w:rsid w:val="006221EF"/>
    <w:rsid w:val="00622EA2"/>
    <w:rsid w:val="00625FF1"/>
    <w:rsid w:val="00626D7B"/>
    <w:rsid w:val="00642775"/>
    <w:rsid w:val="00646694"/>
    <w:rsid w:val="00675A63"/>
    <w:rsid w:val="0068087C"/>
    <w:rsid w:val="00691E2A"/>
    <w:rsid w:val="006945ED"/>
    <w:rsid w:val="006962E1"/>
    <w:rsid w:val="006A3382"/>
    <w:rsid w:val="006B7CC9"/>
    <w:rsid w:val="006C0931"/>
    <w:rsid w:val="006D4685"/>
    <w:rsid w:val="006E7FF2"/>
    <w:rsid w:val="006F2044"/>
    <w:rsid w:val="007036E9"/>
    <w:rsid w:val="0071685C"/>
    <w:rsid w:val="00723F1F"/>
    <w:rsid w:val="00725180"/>
    <w:rsid w:val="007577A1"/>
    <w:rsid w:val="007653D2"/>
    <w:rsid w:val="00770571"/>
    <w:rsid w:val="0077222A"/>
    <w:rsid w:val="007755C8"/>
    <w:rsid w:val="00786106"/>
    <w:rsid w:val="00794BC6"/>
    <w:rsid w:val="007B11ED"/>
    <w:rsid w:val="007B7C1B"/>
    <w:rsid w:val="007C7D51"/>
    <w:rsid w:val="007D36D3"/>
    <w:rsid w:val="007D611B"/>
    <w:rsid w:val="0080166A"/>
    <w:rsid w:val="00803A89"/>
    <w:rsid w:val="008106B5"/>
    <w:rsid w:val="00835146"/>
    <w:rsid w:val="00843776"/>
    <w:rsid w:val="008521A4"/>
    <w:rsid w:val="00853981"/>
    <w:rsid w:val="00856B44"/>
    <w:rsid w:val="00860904"/>
    <w:rsid w:val="00870A4E"/>
    <w:rsid w:val="0088292A"/>
    <w:rsid w:val="00897D70"/>
    <w:rsid w:val="008A2760"/>
    <w:rsid w:val="008D7861"/>
    <w:rsid w:val="008E1ED4"/>
    <w:rsid w:val="008F6EB1"/>
    <w:rsid w:val="00911CAC"/>
    <w:rsid w:val="00923B0D"/>
    <w:rsid w:val="00927D64"/>
    <w:rsid w:val="00934960"/>
    <w:rsid w:val="0094064C"/>
    <w:rsid w:val="00941E37"/>
    <w:rsid w:val="00956DEE"/>
    <w:rsid w:val="00976140"/>
    <w:rsid w:val="00987A52"/>
    <w:rsid w:val="00987AD9"/>
    <w:rsid w:val="009D17C6"/>
    <w:rsid w:val="009E0E86"/>
    <w:rsid w:val="009E2AF8"/>
    <w:rsid w:val="00A1042C"/>
    <w:rsid w:val="00A329D8"/>
    <w:rsid w:val="00A42DF1"/>
    <w:rsid w:val="00A440AA"/>
    <w:rsid w:val="00A44278"/>
    <w:rsid w:val="00A461E1"/>
    <w:rsid w:val="00A55B49"/>
    <w:rsid w:val="00A56097"/>
    <w:rsid w:val="00A564C9"/>
    <w:rsid w:val="00A6023C"/>
    <w:rsid w:val="00A82983"/>
    <w:rsid w:val="00A83332"/>
    <w:rsid w:val="00A836F3"/>
    <w:rsid w:val="00A842A0"/>
    <w:rsid w:val="00A871DA"/>
    <w:rsid w:val="00A91608"/>
    <w:rsid w:val="00AA0E5F"/>
    <w:rsid w:val="00AB018D"/>
    <w:rsid w:val="00AB5DE7"/>
    <w:rsid w:val="00AC7D24"/>
    <w:rsid w:val="00AD5F6D"/>
    <w:rsid w:val="00AE4D2B"/>
    <w:rsid w:val="00AE579E"/>
    <w:rsid w:val="00B02C13"/>
    <w:rsid w:val="00B03242"/>
    <w:rsid w:val="00B0699D"/>
    <w:rsid w:val="00B13BA5"/>
    <w:rsid w:val="00B24178"/>
    <w:rsid w:val="00B25051"/>
    <w:rsid w:val="00B31C8D"/>
    <w:rsid w:val="00B46A0A"/>
    <w:rsid w:val="00B47B2B"/>
    <w:rsid w:val="00BC33D5"/>
    <w:rsid w:val="00BC647E"/>
    <w:rsid w:val="00BD738E"/>
    <w:rsid w:val="00BE3860"/>
    <w:rsid w:val="00C07CF1"/>
    <w:rsid w:val="00C146B9"/>
    <w:rsid w:val="00C15BCA"/>
    <w:rsid w:val="00C92E10"/>
    <w:rsid w:val="00C96C0D"/>
    <w:rsid w:val="00CA0484"/>
    <w:rsid w:val="00CA0D7B"/>
    <w:rsid w:val="00CA42A4"/>
    <w:rsid w:val="00CB0F88"/>
    <w:rsid w:val="00CC3961"/>
    <w:rsid w:val="00CC5770"/>
    <w:rsid w:val="00CC5CC3"/>
    <w:rsid w:val="00CD6644"/>
    <w:rsid w:val="00CE3D3E"/>
    <w:rsid w:val="00CF6BC3"/>
    <w:rsid w:val="00D02557"/>
    <w:rsid w:val="00D05E1C"/>
    <w:rsid w:val="00D17990"/>
    <w:rsid w:val="00D2218F"/>
    <w:rsid w:val="00D31C18"/>
    <w:rsid w:val="00D42A57"/>
    <w:rsid w:val="00D75528"/>
    <w:rsid w:val="00D770B6"/>
    <w:rsid w:val="00D77789"/>
    <w:rsid w:val="00D85254"/>
    <w:rsid w:val="00D8736A"/>
    <w:rsid w:val="00D90BD0"/>
    <w:rsid w:val="00DA0769"/>
    <w:rsid w:val="00DA3DA8"/>
    <w:rsid w:val="00DB384A"/>
    <w:rsid w:val="00DE1986"/>
    <w:rsid w:val="00DF0C29"/>
    <w:rsid w:val="00E070CC"/>
    <w:rsid w:val="00E1183C"/>
    <w:rsid w:val="00E30C76"/>
    <w:rsid w:val="00E50E37"/>
    <w:rsid w:val="00E6248A"/>
    <w:rsid w:val="00E728AB"/>
    <w:rsid w:val="00E73EA8"/>
    <w:rsid w:val="00E82AAD"/>
    <w:rsid w:val="00E914A9"/>
    <w:rsid w:val="00EA0660"/>
    <w:rsid w:val="00EA0BB4"/>
    <w:rsid w:val="00EC163B"/>
    <w:rsid w:val="00EC7159"/>
    <w:rsid w:val="00EC74FF"/>
    <w:rsid w:val="00EF2A7F"/>
    <w:rsid w:val="00EF2BD1"/>
    <w:rsid w:val="00EF4FFB"/>
    <w:rsid w:val="00EF7412"/>
    <w:rsid w:val="00F12D91"/>
    <w:rsid w:val="00F13367"/>
    <w:rsid w:val="00F20CEF"/>
    <w:rsid w:val="00F250ED"/>
    <w:rsid w:val="00F263B5"/>
    <w:rsid w:val="00F302F7"/>
    <w:rsid w:val="00F30AD2"/>
    <w:rsid w:val="00F36687"/>
    <w:rsid w:val="00F720C1"/>
    <w:rsid w:val="00F74280"/>
    <w:rsid w:val="00FA74F5"/>
    <w:rsid w:val="00FB3AF8"/>
    <w:rsid w:val="00FC6AA4"/>
    <w:rsid w:val="00FD3A08"/>
    <w:rsid w:val="00F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7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6F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E37"/>
  </w:style>
  <w:style w:type="paragraph" w:styleId="a5">
    <w:name w:val="footer"/>
    <w:basedOn w:val="a"/>
    <w:link w:val="a6"/>
    <w:uiPriority w:val="99"/>
    <w:unhideWhenUsed/>
    <w:rsid w:val="00941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E37"/>
  </w:style>
  <w:style w:type="paragraph" w:styleId="a7">
    <w:name w:val="List Paragraph"/>
    <w:basedOn w:val="a"/>
    <w:uiPriority w:val="34"/>
    <w:qFormat/>
    <w:rsid w:val="00941E37"/>
    <w:pPr>
      <w:ind w:left="720"/>
      <w:contextualSpacing/>
    </w:pPr>
  </w:style>
  <w:style w:type="table" w:customStyle="1" w:styleId="21">
    <w:name w:val="Сетка таблицы2"/>
    <w:basedOn w:val="a1"/>
    <w:next w:val="a8"/>
    <w:rsid w:val="00EF4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F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424C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rsid w:val="003F2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6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F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836F3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table" w:customStyle="1" w:styleId="3">
    <w:name w:val="Сетка таблицы3"/>
    <w:basedOn w:val="a1"/>
    <w:next w:val="a8"/>
    <w:uiPriority w:val="59"/>
    <w:rsid w:val="00E73E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11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EA06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7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6F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E37"/>
  </w:style>
  <w:style w:type="paragraph" w:styleId="a5">
    <w:name w:val="footer"/>
    <w:basedOn w:val="a"/>
    <w:link w:val="a6"/>
    <w:uiPriority w:val="99"/>
    <w:unhideWhenUsed/>
    <w:rsid w:val="00941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E37"/>
  </w:style>
  <w:style w:type="paragraph" w:styleId="a7">
    <w:name w:val="List Paragraph"/>
    <w:basedOn w:val="a"/>
    <w:uiPriority w:val="34"/>
    <w:qFormat/>
    <w:rsid w:val="00941E37"/>
    <w:pPr>
      <w:ind w:left="720"/>
      <w:contextualSpacing/>
    </w:pPr>
  </w:style>
  <w:style w:type="table" w:customStyle="1" w:styleId="21">
    <w:name w:val="Сетка таблицы2"/>
    <w:basedOn w:val="a1"/>
    <w:next w:val="a8"/>
    <w:rsid w:val="00EF4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F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424C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rsid w:val="003F2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6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F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836F3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table" w:customStyle="1" w:styleId="3">
    <w:name w:val="Сетка таблицы3"/>
    <w:basedOn w:val="a1"/>
    <w:next w:val="a8"/>
    <w:uiPriority w:val="59"/>
    <w:rsid w:val="00E73E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11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EA06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72.16.20.38\&#1086;&#1073;&#1088;&#1072;&#1097;&#1077;&#1085;&#1080;&#1077;%20&#1075;&#1088;&#1072;&#1078;&#1076;&#1072;&#1085;\&#1054;.&#1043;.&#1045;&#1089;&#1072;&#1091;&#1083;&#1082;&#1086;&#1074;&#1072;\&#1043;&#1088;&#1072;&#1092;&#1080;&#1082;&#1080;\2016\1%20&#1082;&#1074;&#1072;&#1088;&#1090;&#1072;&#1083;%202016&#1075;.%20&#1075;&#1088;&#1072;&#1092;&#1080;&#1082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6808540421808974"/>
          <c:y val="0.18774006697438683"/>
          <c:w val="0.46383042972965111"/>
          <c:h val="0.62643795355519927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3"/>
          <c:dPt>
            <c:idx val="0"/>
            <c:bubble3D val="0"/>
            <c:spPr>
              <a:solidFill>
                <a:srgbClr val="C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96318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5B5D65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chemeClr val="accent3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explosion val="14"/>
            <c:spPr>
              <a:solidFill>
                <a:schemeClr val="accent6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00B05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002060"/>
              </a:solidFill>
              <a:ln w="12700">
                <a:solidFill>
                  <a:schemeClr val="tx1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1582152230971128"/>
                  <c:y val="-2.3364004786757965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Земельные отношения;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9065666711867829E-2"/>
                  <c:y val="-4.8067652691225295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Строительство и архитектура; 10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461282018809462E-2"/>
                  <c:y val="3.2115397807205681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Жилищное хозяйство; 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0091472608477131E-2"/>
                  <c:y val="1.8390804597701149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Коммунальное хозяйство;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4657408330287826E-2"/>
                  <c:y val="3.150464502563882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Социальное обеспечение;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7668693312070682E-3"/>
                  <c:y val="3.52163745199425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Благоустройство поселений; 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1170047861664351"/>
                  <c:y val="2.2069557381621575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Вопросы транспорта; 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7021276595744681E-2"/>
                  <c:y val="-2.2988505747126436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Дорожное хозяйство; 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2455895544702483E-2"/>
                  <c:y val="-1.72676235634033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Культура; 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9742516362669856E-2"/>
                  <c:y val="2.484498701967431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Медицина;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9054342890682969E-2"/>
                  <c:y val="-3.214543686126427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4325047604343574E-2"/>
                  <c:y val="3.317070379826499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 вопросы; 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Вопросы!$A$1:$A$12</c:f>
              <c:strCache>
                <c:ptCount val="12"/>
                <c:pt idx="0">
                  <c:v>Земельные отношения</c:v>
                </c:pt>
                <c:pt idx="1">
                  <c:v>Строительство и архитектура</c:v>
                </c:pt>
                <c:pt idx="2">
                  <c:v>Жилищное хозяйство</c:v>
                </c:pt>
                <c:pt idx="3">
                  <c:v>Коммунальное хозяйство</c:v>
                </c:pt>
                <c:pt idx="4">
                  <c:v>Социальное обеспечение</c:v>
                </c:pt>
                <c:pt idx="5">
                  <c:v>Благоустройство поселений</c:v>
                </c:pt>
                <c:pt idx="6">
                  <c:v>Вопросы транспорта</c:v>
                </c:pt>
                <c:pt idx="7">
                  <c:v>Дорожное хозяйство</c:v>
                </c:pt>
                <c:pt idx="8">
                  <c:v>Культура</c:v>
                </c:pt>
                <c:pt idx="9">
                  <c:v>Медицина</c:v>
                </c:pt>
                <c:pt idx="10">
                  <c:v>Образование</c:v>
                </c:pt>
                <c:pt idx="11">
                  <c:v>Прочие вопросы</c:v>
                </c:pt>
              </c:strCache>
            </c:strRef>
          </c:cat>
          <c:val>
            <c:numRef>
              <c:f>Вопросы!$B$1:$B$12</c:f>
              <c:numCache>
                <c:formatCode>General</c:formatCode>
                <c:ptCount val="12"/>
                <c:pt idx="0">
                  <c:v>48</c:v>
                </c:pt>
                <c:pt idx="1">
                  <c:v>10</c:v>
                </c:pt>
                <c:pt idx="2">
                  <c:v>35</c:v>
                </c:pt>
                <c:pt idx="3">
                  <c:v>89</c:v>
                </c:pt>
                <c:pt idx="4">
                  <c:v>22</c:v>
                </c:pt>
                <c:pt idx="5">
                  <c:v>33</c:v>
                </c:pt>
                <c:pt idx="6">
                  <c:v>29</c:v>
                </c:pt>
                <c:pt idx="7">
                  <c:v>22</c:v>
                </c:pt>
                <c:pt idx="8">
                  <c:v>15</c:v>
                </c:pt>
                <c:pt idx="9">
                  <c:v>25</c:v>
                </c:pt>
                <c:pt idx="10">
                  <c:v>6</c:v>
                </c:pt>
                <c:pt idx="11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0.61864</cdr:x>
      <cdr:y>0.587</cdr:y>
    </cdr:from>
    <cdr:to>
      <cdr:x>0.69926</cdr:x>
      <cdr:y>0.65123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00441" y="2051977"/>
          <a:ext cx="390460" cy="2244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5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127</a:t>
          </a:r>
          <a:endParaRPr lang="ru-RU" sz="1050"/>
        </a:p>
      </cdr:txBody>
    </cdr:sp>
  </cdr:relSizeAnchor>
  <cdr:relSizeAnchor xmlns:cdr="http://schemas.openxmlformats.org/drawingml/2006/chartDrawing">
    <cdr:from>
      <cdr:x>0.60384</cdr:x>
      <cdr:y>0.37609</cdr:y>
    </cdr:from>
    <cdr:to>
      <cdr:x>0.66593</cdr:x>
      <cdr:y>0.41962</cdr:y>
    </cdr:to>
    <cdr:sp macro="" textlink="">
      <cdr:nvSpPr>
        <cdr:cNvPr id="205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33293" y="1314684"/>
          <a:ext cx="301618" cy="1521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5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35</a:t>
          </a:r>
          <a:endParaRPr lang="ru-RU" sz="1050"/>
        </a:p>
      </cdr:txBody>
    </cdr:sp>
  </cdr:relSizeAnchor>
  <cdr:relSizeAnchor xmlns:cdr="http://schemas.openxmlformats.org/drawingml/2006/chartDrawing">
    <cdr:from>
      <cdr:x>0.59902</cdr:x>
      <cdr:y>0.29018</cdr:y>
    </cdr:from>
    <cdr:to>
      <cdr:x>0.65</cdr:x>
      <cdr:y>0.33787</cdr:y>
    </cdr:to>
    <cdr:sp macro="" textlink="">
      <cdr:nvSpPr>
        <cdr:cNvPr id="2051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09907" y="1014377"/>
          <a:ext cx="247648" cy="1667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 sz="1050"/>
        </a:p>
      </cdr:txBody>
    </cdr:sp>
  </cdr:relSizeAnchor>
  <cdr:relSizeAnchor xmlns:cdr="http://schemas.openxmlformats.org/drawingml/2006/chartDrawing">
    <cdr:from>
      <cdr:x>0.5282</cdr:x>
      <cdr:y>0.22343</cdr:y>
    </cdr:from>
    <cdr:to>
      <cdr:x>0.59117</cdr:x>
      <cdr:y>0.28013</cdr:y>
    </cdr:to>
    <cdr:sp macro="" textlink="">
      <cdr:nvSpPr>
        <cdr:cNvPr id="2052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65876" y="781050"/>
          <a:ext cx="305892" cy="1982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5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48</a:t>
          </a:r>
          <a:endParaRPr lang="ru-RU" sz="1050"/>
        </a:p>
      </cdr:txBody>
    </cdr:sp>
  </cdr:relSizeAnchor>
  <cdr:relSizeAnchor xmlns:cdr="http://schemas.openxmlformats.org/drawingml/2006/chartDrawing">
    <cdr:from>
      <cdr:x>0.28653</cdr:x>
      <cdr:y>0.50408</cdr:y>
    </cdr:from>
    <cdr:to>
      <cdr:x>0.34706</cdr:x>
      <cdr:y>0.55312</cdr:y>
    </cdr:to>
    <cdr:sp macro="" textlink="">
      <cdr:nvSpPr>
        <cdr:cNvPr id="2053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91883" y="1762108"/>
          <a:ext cx="294040" cy="1714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50"/>
            <a:t>25</a:t>
          </a:r>
        </a:p>
      </cdr:txBody>
    </cdr:sp>
  </cdr:relSizeAnchor>
  <cdr:relSizeAnchor xmlns:cdr="http://schemas.openxmlformats.org/drawingml/2006/chartDrawing">
    <cdr:from>
      <cdr:x>0.31414</cdr:x>
      <cdr:y>0.64797</cdr:y>
    </cdr:from>
    <cdr:to>
      <cdr:x>0.37647</cdr:x>
      <cdr:y>0.68938</cdr:y>
    </cdr:to>
    <cdr:sp macro="" textlink="">
      <cdr:nvSpPr>
        <cdr:cNvPr id="2054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26020" y="2265077"/>
          <a:ext cx="302784" cy="1447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50"/>
            <a:t>22</a:t>
          </a:r>
        </a:p>
      </cdr:txBody>
    </cdr:sp>
  </cdr:relSizeAnchor>
  <cdr:relSizeAnchor xmlns:cdr="http://schemas.openxmlformats.org/drawingml/2006/chartDrawing">
    <cdr:from>
      <cdr:x>0.38319</cdr:x>
      <cdr:y>0.70376</cdr:y>
    </cdr:from>
    <cdr:to>
      <cdr:x>0.44382</cdr:x>
      <cdr:y>0.75378</cdr:y>
    </cdr:to>
    <cdr:sp macro="" textlink="">
      <cdr:nvSpPr>
        <cdr:cNvPr id="2055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61417" y="2460104"/>
          <a:ext cx="294526" cy="1748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5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29</a:t>
          </a:r>
          <a:endParaRPr lang="ru-RU" sz="1050"/>
        </a:p>
      </cdr:txBody>
    </cdr:sp>
  </cdr:relSizeAnchor>
  <cdr:relSizeAnchor xmlns:cdr="http://schemas.openxmlformats.org/drawingml/2006/chartDrawing">
    <cdr:from>
      <cdr:x>0.32671</cdr:x>
      <cdr:y>0.29757</cdr:y>
    </cdr:from>
    <cdr:to>
      <cdr:x>0.39274</cdr:x>
      <cdr:y>0.35692</cdr:y>
    </cdr:to>
    <cdr:sp macro="" textlink="">
      <cdr:nvSpPr>
        <cdr:cNvPr id="10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93925" y="1479550"/>
          <a:ext cx="443381" cy="2950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50"/>
            <a:t>98</a:t>
          </a:r>
        </a:p>
      </cdr:txBody>
    </cdr:sp>
  </cdr:relSizeAnchor>
  <cdr:relSizeAnchor xmlns:cdr="http://schemas.openxmlformats.org/drawingml/2006/chartDrawing">
    <cdr:from>
      <cdr:x>0.46863</cdr:x>
      <cdr:y>0.7248</cdr:y>
    </cdr:from>
    <cdr:to>
      <cdr:x>0.51373</cdr:x>
      <cdr:y>0.77112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76474" y="2533651"/>
          <a:ext cx="219076" cy="1619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0.44902</cdr:x>
      <cdr:y>0.73569</cdr:y>
    </cdr:from>
    <cdr:to>
      <cdr:x>0.52353</cdr:x>
      <cdr:y>0.80926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81224" y="2571750"/>
          <a:ext cx="361951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33</a:t>
          </a:r>
        </a:p>
      </cdr:txBody>
    </cdr:sp>
  </cdr:relSizeAnchor>
  <cdr:relSizeAnchor xmlns:cdr="http://schemas.openxmlformats.org/drawingml/2006/chartDrawing">
    <cdr:from>
      <cdr:x>0.53333</cdr:x>
      <cdr:y>0.7139</cdr:y>
    </cdr:from>
    <cdr:to>
      <cdr:x>0.60588</cdr:x>
      <cdr:y>0.76567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590799" y="2495550"/>
          <a:ext cx="352426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22</a:t>
          </a:r>
        </a:p>
      </cdr:txBody>
    </cdr:sp>
  </cdr:relSizeAnchor>
  <cdr:relSizeAnchor xmlns:cdr="http://schemas.openxmlformats.org/drawingml/2006/chartDrawing">
    <cdr:from>
      <cdr:x>0.30588</cdr:x>
      <cdr:y>0.56948</cdr:y>
    </cdr:from>
    <cdr:to>
      <cdr:x>0.3902</cdr:x>
      <cdr:y>0.63488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485899" y="1990725"/>
          <a:ext cx="409576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15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AC3A-1DC1-4C9D-BC6D-077A673F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Анна Константиновна</dc:creator>
  <cp:lastModifiedBy>Dimitrenko Ludmila Yakovlevna</cp:lastModifiedBy>
  <cp:revision>6</cp:revision>
  <cp:lastPrinted>2016-06-01T12:09:00Z</cp:lastPrinted>
  <dcterms:created xsi:type="dcterms:W3CDTF">2016-05-31T11:52:00Z</dcterms:created>
  <dcterms:modified xsi:type="dcterms:W3CDTF">2016-06-01T13:10:00Z</dcterms:modified>
</cp:coreProperties>
</file>