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35B" w:rsidRPr="001F5078" w:rsidRDefault="00EC735B" w:rsidP="00EC735B">
      <w:pPr>
        <w:jc w:val="center"/>
        <w:rPr>
          <w:b/>
          <w:sz w:val="28"/>
          <w:szCs w:val="28"/>
        </w:rPr>
      </w:pPr>
      <w:r w:rsidRPr="001F5078">
        <w:rPr>
          <w:b/>
          <w:sz w:val="28"/>
          <w:szCs w:val="28"/>
        </w:rPr>
        <w:t>ТЕМРЮКСКАЯ РАЙОННАЯ ТРЕХСТОРОННЯЯ КОМИССИЯ</w:t>
      </w:r>
    </w:p>
    <w:p w:rsidR="00EC735B" w:rsidRPr="001F5078" w:rsidRDefault="00EC735B" w:rsidP="00EC735B">
      <w:pPr>
        <w:jc w:val="center"/>
        <w:rPr>
          <w:b/>
          <w:sz w:val="28"/>
          <w:szCs w:val="28"/>
        </w:rPr>
      </w:pPr>
      <w:r w:rsidRPr="001F5078">
        <w:rPr>
          <w:b/>
          <w:sz w:val="28"/>
          <w:szCs w:val="28"/>
        </w:rPr>
        <w:t>ПО РЕГУЛИРОВАНИЮ СОЦИАЛЬНО-ТРУДОВЫХ ОТНОШЕНИЙ</w:t>
      </w:r>
    </w:p>
    <w:p w:rsidR="00EC735B" w:rsidRDefault="00EC735B" w:rsidP="00EC735B">
      <w:pPr>
        <w:jc w:val="center"/>
        <w:rPr>
          <w:sz w:val="28"/>
          <w:szCs w:val="28"/>
        </w:rPr>
      </w:pPr>
    </w:p>
    <w:p w:rsidR="00EC735B" w:rsidRPr="006A24EA" w:rsidRDefault="00EC735B" w:rsidP="00EC735B">
      <w:pPr>
        <w:jc w:val="center"/>
        <w:rPr>
          <w:b/>
          <w:sz w:val="28"/>
          <w:szCs w:val="28"/>
        </w:rPr>
      </w:pPr>
      <w:r>
        <w:rPr>
          <w:b/>
          <w:sz w:val="28"/>
          <w:szCs w:val="28"/>
        </w:rPr>
        <w:t xml:space="preserve">Р </w:t>
      </w:r>
      <w:r w:rsidRPr="006A24EA">
        <w:rPr>
          <w:b/>
          <w:sz w:val="28"/>
          <w:szCs w:val="28"/>
        </w:rPr>
        <w:t>Е</w:t>
      </w:r>
      <w:r>
        <w:rPr>
          <w:b/>
          <w:sz w:val="28"/>
          <w:szCs w:val="28"/>
        </w:rPr>
        <w:t xml:space="preserve"> Ш Е </w:t>
      </w:r>
      <w:r w:rsidRPr="006A24EA">
        <w:rPr>
          <w:b/>
          <w:sz w:val="28"/>
          <w:szCs w:val="28"/>
        </w:rPr>
        <w:t>Н</w:t>
      </w:r>
      <w:r>
        <w:rPr>
          <w:b/>
          <w:sz w:val="28"/>
          <w:szCs w:val="28"/>
        </w:rPr>
        <w:t xml:space="preserve"> </w:t>
      </w:r>
      <w:r w:rsidRPr="006A24EA">
        <w:rPr>
          <w:b/>
          <w:sz w:val="28"/>
          <w:szCs w:val="28"/>
        </w:rPr>
        <w:t>И</w:t>
      </w:r>
      <w:r>
        <w:rPr>
          <w:b/>
          <w:sz w:val="28"/>
          <w:szCs w:val="28"/>
        </w:rPr>
        <w:t xml:space="preserve"> </w:t>
      </w:r>
      <w:r w:rsidRPr="006A24EA">
        <w:rPr>
          <w:b/>
          <w:sz w:val="28"/>
          <w:szCs w:val="28"/>
        </w:rPr>
        <w:t>Е</w:t>
      </w:r>
    </w:p>
    <w:p w:rsidR="00EC735B" w:rsidRDefault="00EC735B" w:rsidP="00EC735B">
      <w:pPr>
        <w:jc w:val="center"/>
        <w:rPr>
          <w:sz w:val="28"/>
          <w:szCs w:val="28"/>
        </w:rPr>
      </w:pPr>
    </w:p>
    <w:p w:rsidR="00EC735B" w:rsidRDefault="00FD3387" w:rsidP="00EC735B">
      <w:pPr>
        <w:rPr>
          <w:sz w:val="28"/>
          <w:szCs w:val="28"/>
        </w:rPr>
      </w:pPr>
      <w:r>
        <w:rPr>
          <w:sz w:val="28"/>
          <w:szCs w:val="28"/>
        </w:rPr>
        <w:t>26 марта 2024</w:t>
      </w:r>
      <w:r w:rsidR="00EC735B">
        <w:rPr>
          <w:sz w:val="28"/>
          <w:szCs w:val="28"/>
        </w:rPr>
        <w:t xml:space="preserve"> года                                              </w:t>
      </w:r>
      <w:r w:rsidR="00BD58E2">
        <w:rPr>
          <w:sz w:val="28"/>
          <w:szCs w:val="28"/>
        </w:rPr>
        <w:t xml:space="preserve">                           </w:t>
      </w:r>
      <w:r w:rsidR="00EC735B">
        <w:rPr>
          <w:sz w:val="28"/>
          <w:szCs w:val="28"/>
        </w:rPr>
        <w:t xml:space="preserve">    </w:t>
      </w:r>
      <w:r w:rsidR="004727EC">
        <w:rPr>
          <w:sz w:val="28"/>
          <w:szCs w:val="28"/>
        </w:rPr>
        <w:t xml:space="preserve">       </w:t>
      </w:r>
      <w:r w:rsidR="00EC735B">
        <w:rPr>
          <w:sz w:val="28"/>
          <w:szCs w:val="28"/>
        </w:rPr>
        <w:t xml:space="preserve">     № </w:t>
      </w:r>
      <w:r>
        <w:rPr>
          <w:sz w:val="28"/>
          <w:szCs w:val="28"/>
        </w:rPr>
        <w:t>2</w:t>
      </w:r>
      <w:r w:rsidR="00897867">
        <w:rPr>
          <w:sz w:val="28"/>
          <w:szCs w:val="28"/>
        </w:rPr>
        <w:t>-3</w:t>
      </w:r>
    </w:p>
    <w:p w:rsidR="00F3468E" w:rsidRDefault="00F3468E" w:rsidP="00F3468E">
      <w:pPr>
        <w:overflowPunct w:val="0"/>
        <w:autoSpaceDE w:val="0"/>
        <w:autoSpaceDN w:val="0"/>
        <w:adjustRightInd w:val="0"/>
        <w:jc w:val="both"/>
        <w:textAlignment w:val="baseline"/>
        <w:rPr>
          <w:spacing w:val="9"/>
          <w:sz w:val="28"/>
          <w:szCs w:val="28"/>
        </w:rPr>
      </w:pPr>
    </w:p>
    <w:p w:rsidR="00897867" w:rsidRDefault="00897867" w:rsidP="00897867">
      <w:pPr>
        <w:jc w:val="both"/>
        <w:rPr>
          <w:sz w:val="28"/>
          <w:szCs w:val="28"/>
        </w:rPr>
      </w:pPr>
      <w:r w:rsidRPr="00897867">
        <w:rPr>
          <w:sz w:val="28"/>
          <w:szCs w:val="28"/>
        </w:rPr>
        <w:t xml:space="preserve">О результатах работы администрации </w:t>
      </w:r>
    </w:p>
    <w:p w:rsidR="00897867" w:rsidRDefault="00897867" w:rsidP="00897867">
      <w:pPr>
        <w:jc w:val="both"/>
        <w:rPr>
          <w:sz w:val="28"/>
          <w:szCs w:val="28"/>
        </w:rPr>
      </w:pPr>
      <w:r w:rsidRPr="00897867">
        <w:rPr>
          <w:sz w:val="28"/>
          <w:szCs w:val="28"/>
        </w:rPr>
        <w:t xml:space="preserve">МО Темрюкский район по ликвидации </w:t>
      </w:r>
    </w:p>
    <w:p w:rsidR="00897867" w:rsidRDefault="00897867" w:rsidP="00897867">
      <w:pPr>
        <w:jc w:val="both"/>
        <w:rPr>
          <w:sz w:val="28"/>
          <w:szCs w:val="28"/>
        </w:rPr>
      </w:pPr>
      <w:r w:rsidRPr="00897867">
        <w:rPr>
          <w:sz w:val="28"/>
          <w:szCs w:val="28"/>
        </w:rPr>
        <w:t xml:space="preserve">неформальной занятости и легализации </w:t>
      </w:r>
    </w:p>
    <w:p w:rsidR="00897867" w:rsidRDefault="00897867" w:rsidP="00897867">
      <w:pPr>
        <w:jc w:val="both"/>
        <w:rPr>
          <w:sz w:val="28"/>
          <w:szCs w:val="28"/>
        </w:rPr>
      </w:pPr>
      <w:r w:rsidRPr="00897867">
        <w:rPr>
          <w:sz w:val="28"/>
          <w:szCs w:val="28"/>
        </w:rPr>
        <w:t xml:space="preserve">трудовых отношений за 2023 год и </w:t>
      </w:r>
    </w:p>
    <w:p w:rsidR="00897867" w:rsidRDefault="00897867" w:rsidP="00897867">
      <w:pPr>
        <w:jc w:val="both"/>
        <w:rPr>
          <w:sz w:val="28"/>
          <w:szCs w:val="28"/>
        </w:rPr>
      </w:pPr>
      <w:r w:rsidRPr="00897867">
        <w:rPr>
          <w:sz w:val="28"/>
          <w:szCs w:val="28"/>
        </w:rPr>
        <w:t>планировании на 2024 год</w:t>
      </w:r>
    </w:p>
    <w:p w:rsidR="000E6E32" w:rsidRDefault="000E6E32" w:rsidP="00897867">
      <w:pPr>
        <w:jc w:val="both"/>
        <w:rPr>
          <w:sz w:val="28"/>
          <w:szCs w:val="28"/>
        </w:rPr>
      </w:pPr>
    </w:p>
    <w:p w:rsidR="000E6E32" w:rsidRPr="000E6E32" w:rsidRDefault="000E6E32" w:rsidP="000E6E32">
      <w:pPr>
        <w:ind w:firstLine="708"/>
        <w:jc w:val="both"/>
        <w:rPr>
          <w:sz w:val="28"/>
          <w:szCs w:val="28"/>
        </w:rPr>
      </w:pPr>
      <w:r>
        <w:rPr>
          <w:sz w:val="28"/>
          <w:szCs w:val="28"/>
        </w:rPr>
        <w:t>Р</w:t>
      </w:r>
      <w:r w:rsidRPr="000E6E32">
        <w:rPr>
          <w:sz w:val="28"/>
          <w:szCs w:val="28"/>
        </w:rPr>
        <w:t xml:space="preserve">абота по ликвидации неформальной занятости и легализации трудовых отношений направлена на повышение уровня информированности и осведомленности граждан о своих социально-трудовых правах, негативных последствиях не оформления трудовых отношений. Проводится информационная и разъяснительная работа среди населения. Материалы наглядной агитации, используемые для информирования населения муниципального образования Темрюкский район о последствиях нелегальных трудовых отношений и призыва к соблюдению трудового законодательства Российской Федерации, размещены в местах массового нахождения людей в средствах массовой информации, включая информационно-коммуникационную сеть «Интернет». Организована работа «горячей линии». Рабочей группой по снижению неформальной занятости и легализации трудовых отношений в муниципальном образовании Темрюкский район был разработан план проведения информационно разъяснительных мероприятий, направленных на снижение уровня теневой занятости на 2023 год, включающий в себя размещение информации в СМИ, включая сайты и печатные издания по тематике негативных последствий </w:t>
      </w:r>
      <w:proofErr w:type="spellStart"/>
      <w:r w:rsidRPr="000E6E32">
        <w:rPr>
          <w:sz w:val="28"/>
          <w:szCs w:val="28"/>
        </w:rPr>
        <w:t>неоформления</w:t>
      </w:r>
      <w:proofErr w:type="spellEnd"/>
      <w:r w:rsidRPr="000E6E32">
        <w:rPr>
          <w:sz w:val="28"/>
          <w:szCs w:val="28"/>
        </w:rPr>
        <w:t xml:space="preserve"> трудовых отношений, об административной ответственности при уклонении от оформления трудового договора, социальной стабильности при оформлении трудовых отношений в соответствии с требованием законодательства, о трудовых правах несовершеннолетних граждан; организацию «горячей линии» по вопросам легализации трудовых отношений. Проведение «круглых столов» с учащейся молодежью по вопросам правовой грамотности в сфере трудового законодательства. С целью создания широкого информационного поля и популяризации легальных трудовых отношений на территории Краснодарского края, в том числе и в Темрюкском районе, в июне и октябре 2023 года проведена масштабная информационная кампания – Неделя правовой грамотности «Краснодарский край – территория без тени». В 2023 году совместными действиями администрации муниципального образования Темрюкский район, администрациями поселений Темрюкского района, ГКУ КК «Центр занятости населения Темрюкского района» были проведены следующие мероприятия: на сайтах и официальных страницах социальных сетей </w:t>
      </w:r>
      <w:r w:rsidRPr="000E6E32">
        <w:rPr>
          <w:sz w:val="28"/>
          <w:szCs w:val="28"/>
        </w:rPr>
        <w:lastRenderedPageBreak/>
        <w:t>«Одноклассники», «</w:t>
      </w:r>
      <w:proofErr w:type="spellStart"/>
      <w:r w:rsidRPr="000E6E32">
        <w:rPr>
          <w:sz w:val="28"/>
          <w:szCs w:val="28"/>
        </w:rPr>
        <w:t>ВКонтакте</w:t>
      </w:r>
      <w:proofErr w:type="spellEnd"/>
      <w:r w:rsidRPr="000E6E32">
        <w:rPr>
          <w:sz w:val="28"/>
          <w:szCs w:val="28"/>
        </w:rPr>
        <w:t>» «</w:t>
      </w:r>
      <w:proofErr w:type="spellStart"/>
      <w:r w:rsidRPr="000E6E32">
        <w:rPr>
          <w:sz w:val="28"/>
          <w:szCs w:val="28"/>
        </w:rPr>
        <w:t>Телеграм</w:t>
      </w:r>
      <w:proofErr w:type="spellEnd"/>
      <w:r w:rsidRPr="000E6E32">
        <w:rPr>
          <w:sz w:val="28"/>
          <w:szCs w:val="28"/>
        </w:rPr>
        <w:t xml:space="preserve">» администраций муниципального образования Темрюкский район и поселений Темрюкского района регулярно публиковались информационные материалы о негативных последствиях получения «серой» заработной платы, о порядке трудоустройства и трудовых правах подростков, о применении специального налогового режима «Налог на профессиональный доход». Размещена информация о телефонах «горячей линии» для сообщения населением фактов невыплаты заработной платы работникам хозяйствующих субъектов, выплаты работникам заработной платы ниже установленного Региональным соглашением о минимальной заработной плате в Краснодарском крае, выплаты части заработной платы неофициально («в конвертах»), </w:t>
      </w:r>
      <w:proofErr w:type="spellStart"/>
      <w:r w:rsidRPr="000E6E32">
        <w:rPr>
          <w:sz w:val="28"/>
          <w:szCs w:val="28"/>
        </w:rPr>
        <w:t>неоформления</w:t>
      </w:r>
      <w:proofErr w:type="spellEnd"/>
      <w:r w:rsidRPr="000E6E32">
        <w:rPr>
          <w:sz w:val="28"/>
          <w:szCs w:val="28"/>
        </w:rPr>
        <w:t xml:space="preserve"> трудовых отношений договорами в письменной форме; о проведении ярмарок вакансий рабочих мест, о проведенных семинарах, «круглых столах», встречах, рейдовых мероприятиях по выявлению нелегальных такси. Проведён ряд мероприятий на базе МБУК «</w:t>
      </w:r>
      <w:proofErr w:type="spellStart"/>
      <w:r w:rsidRPr="000E6E32">
        <w:rPr>
          <w:sz w:val="28"/>
          <w:szCs w:val="28"/>
        </w:rPr>
        <w:t>Межпоселенческая</w:t>
      </w:r>
      <w:proofErr w:type="spellEnd"/>
      <w:r w:rsidRPr="000E6E32">
        <w:rPr>
          <w:sz w:val="28"/>
          <w:szCs w:val="28"/>
        </w:rPr>
        <w:t xml:space="preserve"> библиотека» и отдела по делам молодежи администрации муниципального образования Темрюкский район. В течение 2023 года на телефоны «горячей линии» обратилось 23 гражданина по вопросам трудовых прав. На личный прием обратилось 4 гражданина. Всем была оказана консультативная и практическая помощь. Ежегодно министерством труда и социального развития Краснодарского края для муниципалитетов Краснодарского края устанавливается контрольный показатель оформления трудовых отношений. Для Темрюкского района был установлен показатель 1232 человека. По итогам 2023 года контрольный показатель выполнен на 102,3%. С 377 гражданами были заключены трудовые договоры в добровольном порядке. Зарегистрировали индивидуальное предпринимательство 883 человека. Работа по ликвидации неформальной занятости населения и легализации трудовых отношений направлена не только на сохранение социальных прав и гарантий работников, но и на повышение собираемости доходов в бюджеты. Вопросы, касающиеся оформления трудовых отношений, отчислений во внебюджетные фонды, уплаты налогов, выплаты заработной платы не ниже прожиточного минимума рассматриваются не только на комиссиях и рабочих группах социально-трудового направления, но и на комиссии по укреплению налоговой и бюджетной дисциплины. Руководители хозяйствующих субъектов приглашаются на комиссию по вопросам несвоевременного перечисления НДФЛ и страховых взносов, выплаты заработной платы ниже прожиточного минимума или МРОТ, а также по вопросам не оформления трудовых отношений с работниками, в результате чего занижается налоговая база по НДФЛ и база по страховым взносам. В 2023 году проведено 17 заседаний</w:t>
      </w:r>
      <w:r w:rsidRPr="000E6E32">
        <w:rPr>
          <w:b/>
          <w:sz w:val="28"/>
          <w:szCs w:val="28"/>
        </w:rPr>
        <w:t xml:space="preserve"> </w:t>
      </w:r>
      <w:r w:rsidRPr="000E6E32">
        <w:rPr>
          <w:sz w:val="28"/>
          <w:szCs w:val="28"/>
        </w:rPr>
        <w:t xml:space="preserve">комиссии. На заседаниях комиссии в 2023 году приглашено и заслушано 8 налогоплательщиков, выплачивающих заработную плату ниже прожиточного минимума, 118 по задолженности по налогам, 23 по задолженности в фонд социального страхования. За 2023 год по результатам работы комиссии и рассмотренных вопросов по задолженности НДФЛ на </w:t>
      </w:r>
      <w:r w:rsidRPr="000E6E32">
        <w:rPr>
          <w:sz w:val="28"/>
          <w:szCs w:val="28"/>
        </w:rPr>
        <w:lastRenderedPageBreak/>
        <w:t>сумму 30 377 300 рублей в бюджет поступило 28 265 900 рублей. Эффективность составила 93%.</w:t>
      </w:r>
    </w:p>
    <w:p w:rsidR="000E6E32" w:rsidRPr="000E6E32" w:rsidRDefault="000E6E32" w:rsidP="000E6E32">
      <w:pPr>
        <w:ind w:firstLine="708"/>
        <w:jc w:val="both"/>
        <w:rPr>
          <w:sz w:val="28"/>
          <w:szCs w:val="28"/>
        </w:rPr>
      </w:pPr>
      <w:r w:rsidRPr="000E6E32">
        <w:rPr>
          <w:sz w:val="28"/>
          <w:szCs w:val="28"/>
        </w:rPr>
        <w:t>В целях создания широкого информационного поля и популяризации легальных трудовых отношений, сохранения социальных прав и гарантий работников, повышения собираемости налогов в бюджеты, повышения объема поступлений страховых взносов во внебюджетные фонды</w:t>
      </w:r>
      <w:r>
        <w:rPr>
          <w:sz w:val="28"/>
          <w:szCs w:val="28"/>
        </w:rPr>
        <w:t xml:space="preserve"> Темрюкская районная трёхсторонняя комиссия </w:t>
      </w:r>
    </w:p>
    <w:p w:rsidR="00476D72" w:rsidRPr="004A5668" w:rsidRDefault="00476D72" w:rsidP="00A10B92">
      <w:pPr>
        <w:jc w:val="both"/>
        <w:rPr>
          <w:sz w:val="28"/>
          <w:szCs w:val="28"/>
        </w:rPr>
      </w:pPr>
    </w:p>
    <w:p w:rsidR="008C0574" w:rsidRDefault="008C0574" w:rsidP="008C0574">
      <w:pPr>
        <w:jc w:val="both"/>
        <w:rPr>
          <w:sz w:val="28"/>
          <w:szCs w:val="28"/>
        </w:rPr>
      </w:pPr>
      <w:r w:rsidRPr="008C0574">
        <w:rPr>
          <w:b/>
          <w:sz w:val="28"/>
          <w:szCs w:val="28"/>
        </w:rPr>
        <w:t>РЕШИЛА</w:t>
      </w:r>
      <w:r>
        <w:rPr>
          <w:sz w:val="28"/>
          <w:szCs w:val="28"/>
        </w:rPr>
        <w:t>:</w:t>
      </w:r>
    </w:p>
    <w:p w:rsidR="00B97C46" w:rsidRPr="00B97C46" w:rsidRDefault="00B97C46" w:rsidP="00B97C46">
      <w:pPr>
        <w:ind w:firstLine="708"/>
        <w:jc w:val="both"/>
        <w:rPr>
          <w:sz w:val="28"/>
          <w:szCs w:val="28"/>
        </w:rPr>
      </w:pPr>
      <w:r w:rsidRPr="00B97C46">
        <w:rPr>
          <w:sz w:val="28"/>
          <w:szCs w:val="28"/>
        </w:rPr>
        <w:t>1. Информацию администрации муниципального образования Темрюкский район о проведении работы по ликвидации неформальной занятости и легализации трудовых отношений на территории муниципального образования Темрюкский район принять к сведению.</w:t>
      </w:r>
    </w:p>
    <w:p w:rsidR="00B97C46" w:rsidRPr="00B97C46" w:rsidRDefault="00B97C46" w:rsidP="00B97C46">
      <w:pPr>
        <w:ind w:firstLine="708"/>
        <w:jc w:val="both"/>
        <w:rPr>
          <w:sz w:val="28"/>
          <w:szCs w:val="28"/>
        </w:rPr>
      </w:pPr>
      <w:r w:rsidRPr="00B97C46">
        <w:rPr>
          <w:sz w:val="28"/>
          <w:szCs w:val="28"/>
        </w:rPr>
        <w:t xml:space="preserve">2. Администрации муниципального образования Темрюкский район: </w:t>
      </w:r>
    </w:p>
    <w:p w:rsidR="00B97C46" w:rsidRPr="00B97C46" w:rsidRDefault="00B97C46" w:rsidP="00B97C46">
      <w:pPr>
        <w:ind w:firstLine="708"/>
        <w:jc w:val="both"/>
        <w:rPr>
          <w:sz w:val="28"/>
          <w:szCs w:val="28"/>
        </w:rPr>
      </w:pPr>
      <w:r w:rsidRPr="00B97C46">
        <w:rPr>
          <w:sz w:val="28"/>
          <w:szCs w:val="28"/>
        </w:rPr>
        <w:t xml:space="preserve">2.1. Продолжить информационную и разъяснительную работу в средствах массовой информации о негативных последствиях выплаты заработной платы неофициально, </w:t>
      </w:r>
      <w:proofErr w:type="spellStart"/>
      <w:r w:rsidRPr="00B97C46">
        <w:rPr>
          <w:sz w:val="28"/>
          <w:szCs w:val="28"/>
        </w:rPr>
        <w:t>неоформления</w:t>
      </w:r>
      <w:proofErr w:type="spellEnd"/>
      <w:r w:rsidRPr="00B97C46">
        <w:rPr>
          <w:sz w:val="28"/>
          <w:szCs w:val="28"/>
        </w:rPr>
        <w:t xml:space="preserve"> трудовых отношений трудовыми договорами с целью побуждения налогоплательщиков к самостоятельному исполнению и уточнению налоговых обязательств и неукоснительному соблюдению налогового и трудового законодательства.</w:t>
      </w:r>
    </w:p>
    <w:p w:rsidR="00B97C46" w:rsidRPr="00B97C46" w:rsidRDefault="00B97C46" w:rsidP="00B97C46">
      <w:pPr>
        <w:ind w:firstLine="708"/>
        <w:jc w:val="both"/>
        <w:rPr>
          <w:sz w:val="28"/>
          <w:szCs w:val="28"/>
        </w:rPr>
      </w:pPr>
      <w:r w:rsidRPr="00B97C46">
        <w:rPr>
          <w:sz w:val="28"/>
          <w:szCs w:val="28"/>
        </w:rPr>
        <w:t>2.2. Продолжить проведение информационно-разъяснительной, консультационной работы с работодателями всех сфер хозяйственной деятельности, использующими труд наемных работников в рамках комиссий и рабочих совещаний по вопросам легализации трудовых отношений.</w:t>
      </w:r>
    </w:p>
    <w:p w:rsidR="00B97C46" w:rsidRPr="00B97C46" w:rsidRDefault="00B97C46" w:rsidP="00B97C46">
      <w:pPr>
        <w:ind w:firstLine="708"/>
        <w:jc w:val="both"/>
        <w:rPr>
          <w:sz w:val="28"/>
          <w:szCs w:val="28"/>
        </w:rPr>
      </w:pPr>
      <w:r w:rsidRPr="00B97C46">
        <w:rPr>
          <w:sz w:val="28"/>
          <w:szCs w:val="28"/>
        </w:rPr>
        <w:t xml:space="preserve">2.3. В рамках полномочий содействовать неформально занятым и работодателям в оформлении трудовых отношений или государственной регистрации предпринимательской деятельности, а также оформления </w:t>
      </w:r>
      <w:proofErr w:type="spellStart"/>
      <w:r w:rsidRPr="00B97C46">
        <w:rPr>
          <w:sz w:val="28"/>
          <w:szCs w:val="28"/>
        </w:rPr>
        <w:t>самозанятости</w:t>
      </w:r>
      <w:proofErr w:type="spellEnd"/>
      <w:r w:rsidRPr="00B97C46">
        <w:rPr>
          <w:sz w:val="28"/>
          <w:szCs w:val="28"/>
        </w:rPr>
        <w:t>.</w:t>
      </w:r>
    </w:p>
    <w:p w:rsidR="00B97C46" w:rsidRPr="00B97C46" w:rsidRDefault="00B97C46" w:rsidP="00B97C46">
      <w:pPr>
        <w:ind w:firstLine="708"/>
        <w:jc w:val="both"/>
        <w:rPr>
          <w:sz w:val="28"/>
          <w:szCs w:val="28"/>
        </w:rPr>
      </w:pPr>
      <w:r w:rsidRPr="00B97C46">
        <w:rPr>
          <w:sz w:val="28"/>
          <w:szCs w:val="28"/>
        </w:rPr>
        <w:t>2.4. В рамках полномочий продолжить работу по проведению мониторинга и инвентаризации хозяйствующих субъектов потребительской сферы, общественного питания, средств размещения, транспорта (легкового такси) на наличие признаков неформальной занятости и заключению трудовых договоров.</w:t>
      </w:r>
    </w:p>
    <w:p w:rsidR="00B97C46" w:rsidRPr="00B97C46" w:rsidRDefault="00B97C46" w:rsidP="00B97C46">
      <w:pPr>
        <w:ind w:firstLine="708"/>
        <w:jc w:val="both"/>
        <w:rPr>
          <w:sz w:val="28"/>
          <w:szCs w:val="28"/>
        </w:rPr>
      </w:pPr>
      <w:r w:rsidRPr="00B97C46">
        <w:rPr>
          <w:sz w:val="28"/>
          <w:szCs w:val="28"/>
        </w:rPr>
        <w:t>2.5. Обеспечить мониторинг неформальной занятости при исполнении муниципальных контрактов (строительство, ремонтные работы).</w:t>
      </w:r>
    </w:p>
    <w:p w:rsidR="00B97C46" w:rsidRPr="00B97C46" w:rsidRDefault="00B97C46" w:rsidP="00B97C46">
      <w:pPr>
        <w:ind w:firstLine="708"/>
        <w:jc w:val="both"/>
        <w:rPr>
          <w:sz w:val="28"/>
          <w:szCs w:val="28"/>
        </w:rPr>
      </w:pPr>
      <w:r w:rsidRPr="00B97C46">
        <w:rPr>
          <w:sz w:val="28"/>
          <w:szCs w:val="28"/>
        </w:rPr>
        <w:t>2.6. Информировать об имеющихся фактах осуществления предпринимательской деятельности, трудовых отношениях без заключения трудовых договоров контролирующие (надзорные) органы для принятия мер реагирования.</w:t>
      </w:r>
    </w:p>
    <w:p w:rsidR="00B97C46" w:rsidRPr="00B97C46" w:rsidRDefault="00B97C46" w:rsidP="00B97C46">
      <w:pPr>
        <w:ind w:firstLine="708"/>
        <w:jc w:val="both"/>
        <w:rPr>
          <w:sz w:val="28"/>
          <w:szCs w:val="28"/>
        </w:rPr>
      </w:pPr>
      <w:r w:rsidRPr="00B97C46">
        <w:rPr>
          <w:sz w:val="28"/>
          <w:szCs w:val="28"/>
        </w:rPr>
        <w:t>3. Рекомендовать главам Темрюкского городского и сельских поселений Темрюкского района:</w:t>
      </w:r>
    </w:p>
    <w:p w:rsidR="00B97C46" w:rsidRPr="00B97C46" w:rsidRDefault="00B97C46" w:rsidP="00B97C46">
      <w:pPr>
        <w:ind w:firstLine="708"/>
        <w:jc w:val="both"/>
        <w:rPr>
          <w:sz w:val="28"/>
          <w:szCs w:val="28"/>
        </w:rPr>
      </w:pPr>
      <w:r w:rsidRPr="00B97C46">
        <w:rPr>
          <w:sz w:val="28"/>
          <w:szCs w:val="28"/>
        </w:rPr>
        <w:t xml:space="preserve">3.1. Взять под личный контроль работу по проведению информационно-разъяснительной кампании по повышению осведомленности граждан о своих </w:t>
      </w:r>
      <w:r w:rsidRPr="00B97C46">
        <w:rPr>
          <w:sz w:val="28"/>
          <w:szCs w:val="28"/>
        </w:rPr>
        <w:lastRenderedPageBreak/>
        <w:t xml:space="preserve">социально-трудовых правах и негативных последствиях не оформления трудовых отношений. </w:t>
      </w:r>
    </w:p>
    <w:p w:rsidR="00B97C46" w:rsidRPr="00B97C46" w:rsidRDefault="00B97C46" w:rsidP="00B97C46">
      <w:pPr>
        <w:ind w:firstLine="708"/>
        <w:jc w:val="both"/>
        <w:rPr>
          <w:sz w:val="28"/>
          <w:szCs w:val="28"/>
        </w:rPr>
      </w:pPr>
      <w:r w:rsidRPr="00B97C46">
        <w:rPr>
          <w:sz w:val="28"/>
          <w:szCs w:val="28"/>
        </w:rPr>
        <w:t>3.2. Проводить личные встречи с руководителями предприятий с целью их информирования о необходимости соблюдения трудового законодательства в части оформления трудовых отношений с работниками.</w:t>
      </w:r>
    </w:p>
    <w:p w:rsidR="00B97C46" w:rsidRPr="00B97C46" w:rsidRDefault="00B97C46" w:rsidP="00B97C46">
      <w:pPr>
        <w:ind w:firstLine="708"/>
        <w:jc w:val="both"/>
        <w:rPr>
          <w:sz w:val="28"/>
          <w:szCs w:val="28"/>
        </w:rPr>
      </w:pPr>
      <w:r w:rsidRPr="00B97C46">
        <w:rPr>
          <w:sz w:val="28"/>
          <w:szCs w:val="28"/>
        </w:rPr>
        <w:t xml:space="preserve">3.3. Организовать работу «Почты доверия» в зданиях администраций поселений. </w:t>
      </w:r>
    </w:p>
    <w:p w:rsidR="00B97C46" w:rsidRPr="00B97C46" w:rsidRDefault="00B97C46" w:rsidP="00B97C46">
      <w:pPr>
        <w:ind w:firstLine="708"/>
        <w:jc w:val="both"/>
        <w:rPr>
          <w:sz w:val="28"/>
          <w:szCs w:val="28"/>
        </w:rPr>
      </w:pPr>
      <w:r w:rsidRPr="00B97C46">
        <w:rPr>
          <w:sz w:val="28"/>
          <w:szCs w:val="28"/>
        </w:rPr>
        <w:t>4. Рекомендовать МИ ФНС России № 20 по Краснодарскому краю:</w:t>
      </w:r>
    </w:p>
    <w:p w:rsidR="00B97C46" w:rsidRPr="00B97C46" w:rsidRDefault="00B97C46" w:rsidP="00B97C46">
      <w:pPr>
        <w:ind w:firstLine="708"/>
        <w:jc w:val="both"/>
        <w:rPr>
          <w:sz w:val="28"/>
          <w:szCs w:val="28"/>
        </w:rPr>
      </w:pPr>
      <w:r w:rsidRPr="00B97C46">
        <w:rPr>
          <w:sz w:val="28"/>
          <w:szCs w:val="28"/>
        </w:rPr>
        <w:t>4.1. Оказывать содействие органам местного самоуправления в осуществлении работы по легализации трудовых отношений.</w:t>
      </w:r>
    </w:p>
    <w:p w:rsidR="00B97C46" w:rsidRPr="00B97C46" w:rsidRDefault="00B97C46" w:rsidP="00B97C46">
      <w:pPr>
        <w:ind w:firstLine="708"/>
        <w:jc w:val="both"/>
        <w:rPr>
          <w:sz w:val="28"/>
          <w:szCs w:val="28"/>
        </w:rPr>
      </w:pPr>
      <w:r w:rsidRPr="00B97C46">
        <w:rPr>
          <w:sz w:val="28"/>
          <w:szCs w:val="28"/>
        </w:rPr>
        <w:t>4.2. Выявлять работодателей, выплачивающих заработную плату ниже прожиточного минимума или минимального размера оплаты труда.</w:t>
      </w:r>
    </w:p>
    <w:p w:rsidR="00B97C46" w:rsidRPr="00B97C46" w:rsidRDefault="00B97C46" w:rsidP="00B97C46">
      <w:pPr>
        <w:ind w:firstLine="708"/>
        <w:jc w:val="both"/>
        <w:rPr>
          <w:sz w:val="28"/>
          <w:szCs w:val="28"/>
        </w:rPr>
      </w:pPr>
      <w:r w:rsidRPr="00B97C46">
        <w:rPr>
          <w:sz w:val="28"/>
          <w:szCs w:val="28"/>
        </w:rPr>
        <w:t>4.3. Осуществлять взаимодействие с администрацией муниципального образования Темрюкский район в части проведения сверки о факте и размере производимых отчислений субъектами хозяйственной деятельности.</w:t>
      </w:r>
    </w:p>
    <w:p w:rsidR="00B97C46" w:rsidRPr="00B97C46" w:rsidRDefault="00B97C46" w:rsidP="00B97C46">
      <w:pPr>
        <w:ind w:firstLine="708"/>
        <w:jc w:val="both"/>
        <w:rPr>
          <w:sz w:val="28"/>
          <w:szCs w:val="28"/>
        </w:rPr>
      </w:pPr>
      <w:r w:rsidRPr="00B97C46">
        <w:rPr>
          <w:sz w:val="28"/>
          <w:szCs w:val="28"/>
        </w:rPr>
        <w:t>5.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w:t>
      </w:r>
    </w:p>
    <w:p w:rsidR="00356753" w:rsidRDefault="00356753" w:rsidP="00F3468E">
      <w:pPr>
        <w:ind w:firstLine="708"/>
        <w:jc w:val="both"/>
        <w:rPr>
          <w:sz w:val="28"/>
          <w:szCs w:val="28"/>
        </w:rPr>
      </w:pPr>
    </w:p>
    <w:p w:rsidR="00356753" w:rsidRPr="00F3468E" w:rsidRDefault="00356753" w:rsidP="00F3468E">
      <w:pPr>
        <w:ind w:firstLine="708"/>
        <w:jc w:val="both"/>
        <w:rPr>
          <w:sz w:val="28"/>
          <w:szCs w:val="28"/>
        </w:rPr>
      </w:pPr>
    </w:p>
    <w:tbl>
      <w:tblPr>
        <w:tblStyle w:val="a3"/>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8"/>
        <w:gridCol w:w="3402"/>
        <w:gridCol w:w="3119"/>
      </w:tblGrid>
      <w:tr w:rsidR="008C0574" w:rsidRPr="008C0574" w:rsidTr="00F97619">
        <w:trPr>
          <w:trHeight w:val="1971"/>
        </w:trPr>
        <w:tc>
          <w:tcPr>
            <w:tcW w:w="3828" w:type="dxa"/>
          </w:tcPr>
          <w:p w:rsidR="008C0574" w:rsidRPr="008C0574" w:rsidRDefault="008C0574" w:rsidP="008C0574">
            <w:pPr>
              <w:jc w:val="both"/>
              <w:rPr>
                <w:bCs/>
                <w:sz w:val="28"/>
                <w:szCs w:val="28"/>
              </w:rPr>
            </w:pPr>
            <w:r w:rsidRPr="008C0574">
              <w:rPr>
                <w:bCs/>
                <w:sz w:val="28"/>
                <w:szCs w:val="28"/>
              </w:rPr>
              <w:t>Сопредседатель комиссии от администрации муниципального образования Темрюкский район,</w:t>
            </w:r>
          </w:p>
          <w:p w:rsidR="008C0574" w:rsidRPr="008C0574" w:rsidRDefault="008C0574" w:rsidP="008C0574">
            <w:pPr>
              <w:jc w:val="both"/>
              <w:rPr>
                <w:bCs/>
                <w:sz w:val="28"/>
                <w:szCs w:val="28"/>
              </w:rPr>
            </w:pPr>
            <w:r w:rsidRPr="008C0574">
              <w:rPr>
                <w:bCs/>
                <w:sz w:val="28"/>
                <w:szCs w:val="28"/>
              </w:rPr>
              <w:t xml:space="preserve">заместитель главы муниципального образования </w:t>
            </w:r>
          </w:p>
          <w:p w:rsidR="008C0574" w:rsidRPr="008C0574" w:rsidRDefault="008C0574" w:rsidP="008C0574">
            <w:pPr>
              <w:jc w:val="both"/>
              <w:rPr>
                <w:bCs/>
                <w:sz w:val="28"/>
                <w:szCs w:val="28"/>
              </w:rPr>
            </w:pPr>
            <w:r w:rsidRPr="008C0574">
              <w:rPr>
                <w:bCs/>
                <w:sz w:val="28"/>
                <w:szCs w:val="28"/>
              </w:rPr>
              <w:t>Темрюкский район</w:t>
            </w:r>
          </w:p>
          <w:p w:rsidR="008C0574" w:rsidRPr="008C0574" w:rsidRDefault="008C0574" w:rsidP="008C0574">
            <w:pPr>
              <w:jc w:val="both"/>
              <w:rPr>
                <w:bCs/>
                <w:sz w:val="28"/>
                <w:szCs w:val="28"/>
              </w:rPr>
            </w:pPr>
          </w:p>
          <w:p w:rsidR="008C0574" w:rsidRPr="008C0574" w:rsidRDefault="008C0574" w:rsidP="008C0574">
            <w:pPr>
              <w:jc w:val="both"/>
              <w:rPr>
                <w:bCs/>
                <w:sz w:val="28"/>
                <w:szCs w:val="28"/>
              </w:rPr>
            </w:pPr>
          </w:p>
          <w:p w:rsidR="008C0574" w:rsidRPr="008C0574" w:rsidRDefault="008C0574" w:rsidP="008C0574">
            <w:pPr>
              <w:jc w:val="both"/>
              <w:rPr>
                <w:bCs/>
                <w:sz w:val="28"/>
                <w:szCs w:val="28"/>
              </w:rPr>
            </w:pPr>
          </w:p>
          <w:p w:rsidR="008C0574" w:rsidRPr="008C0574" w:rsidRDefault="008C0574" w:rsidP="008C0574">
            <w:pPr>
              <w:jc w:val="both"/>
              <w:rPr>
                <w:bCs/>
                <w:sz w:val="28"/>
                <w:szCs w:val="28"/>
              </w:rPr>
            </w:pPr>
            <w:r w:rsidRPr="008C0574">
              <w:rPr>
                <w:bCs/>
                <w:sz w:val="28"/>
                <w:szCs w:val="28"/>
              </w:rPr>
              <w:t>__________________</w:t>
            </w:r>
          </w:p>
          <w:p w:rsidR="008C0574" w:rsidRPr="008C0574" w:rsidRDefault="008C0574" w:rsidP="008C0574">
            <w:pPr>
              <w:jc w:val="both"/>
              <w:rPr>
                <w:bCs/>
                <w:sz w:val="28"/>
                <w:szCs w:val="28"/>
              </w:rPr>
            </w:pPr>
            <w:r w:rsidRPr="008C0574">
              <w:rPr>
                <w:bCs/>
                <w:sz w:val="28"/>
                <w:szCs w:val="28"/>
              </w:rPr>
              <w:t xml:space="preserve">О.В. </w:t>
            </w:r>
            <w:proofErr w:type="spellStart"/>
            <w:r w:rsidRPr="008C0574">
              <w:rPr>
                <w:bCs/>
                <w:sz w:val="28"/>
                <w:szCs w:val="28"/>
              </w:rPr>
              <w:t>Дяденко</w:t>
            </w:r>
            <w:proofErr w:type="spellEnd"/>
          </w:p>
        </w:tc>
        <w:tc>
          <w:tcPr>
            <w:tcW w:w="3402" w:type="dxa"/>
            <w:tcBorders>
              <w:left w:val="nil"/>
            </w:tcBorders>
          </w:tcPr>
          <w:p w:rsidR="008C0574" w:rsidRPr="008C0574" w:rsidRDefault="008C0574" w:rsidP="008C0574">
            <w:pPr>
              <w:jc w:val="both"/>
              <w:rPr>
                <w:bCs/>
                <w:sz w:val="28"/>
                <w:szCs w:val="28"/>
              </w:rPr>
            </w:pPr>
            <w:r w:rsidRPr="008C0574">
              <w:rPr>
                <w:bCs/>
                <w:sz w:val="28"/>
                <w:szCs w:val="28"/>
              </w:rPr>
              <w:t>Сопредседатель комиссии</w:t>
            </w:r>
          </w:p>
          <w:p w:rsidR="008C0574" w:rsidRPr="008C0574" w:rsidRDefault="008C0574" w:rsidP="008C0574">
            <w:pPr>
              <w:jc w:val="both"/>
              <w:rPr>
                <w:bCs/>
                <w:sz w:val="28"/>
                <w:szCs w:val="28"/>
              </w:rPr>
            </w:pPr>
            <w:r w:rsidRPr="008C0574">
              <w:rPr>
                <w:bCs/>
                <w:sz w:val="28"/>
                <w:szCs w:val="28"/>
              </w:rPr>
              <w:t xml:space="preserve">от </w:t>
            </w:r>
            <w:proofErr w:type="gramStart"/>
            <w:r w:rsidRPr="008C0574">
              <w:rPr>
                <w:bCs/>
                <w:sz w:val="28"/>
                <w:szCs w:val="28"/>
              </w:rPr>
              <w:t>территориальных  организаций</w:t>
            </w:r>
            <w:proofErr w:type="gramEnd"/>
            <w:r w:rsidRPr="008C0574">
              <w:rPr>
                <w:bCs/>
                <w:sz w:val="28"/>
                <w:szCs w:val="28"/>
              </w:rPr>
              <w:t xml:space="preserve"> профессиональных союзов, </w:t>
            </w:r>
          </w:p>
          <w:p w:rsidR="008C0574" w:rsidRPr="008C0574" w:rsidRDefault="008C0574" w:rsidP="008C0574">
            <w:pPr>
              <w:jc w:val="both"/>
              <w:rPr>
                <w:bCs/>
                <w:sz w:val="28"/>
                <w:szCs w:val="28"/>
              </w:rPr>
            </w:pPr>
            <w:r w:rsidRPr="008C0574">
              <w:rPr>
                <w:bCs/>
                <w:sz w:val="28"/>
                <w:szCs w:val="28"/>
              </w:rPr>
              <w:t>председатель координационного Совета профсоюзов Темрюкского района</w:t>
            </w:r>
          </w:p>
          <w:p w:rsidR="008C0574" w:rsidRPr="008C0574" w:rsidRDefault="008C0574" w:rsidP="008C0574">
            <w:pPr>
              <w:jc w:val="both"/>
              <w:rPr>
                <w:sz w:val="28"/>
                <w:szCs w:val="28"/>
              </w:rPr>
            </w:pPr>
          </w:p>
          <w:p w:rsidR="008C0574" w:rsidRPr="008C0574" w:rsidRDefault="008C0574" w:rsidP="008C0574">
            <w:pPr>
              <w:jc w:val="both"/>
              <w:rPr>
                <w:sz w:val="28"/>
                <w:szCs w:val="28"/>
              </w:rPr>
            </w:pPr>
            <w:r w:rsidRPr="008C0574">
              <w:rPr>
                <w:sz w:val="28"/>
                <w:szCs w:val="28"/>
              </w:rPr>
              <w:t>______________________</w:t>
            </w:r>
          </w:p>
          <w:p w:rsidR="008C0574" w:rsidRPr="008C0574" w:rsidRDefault="005C2EEB" w:rsidP="008C0574">
            <w:pPr>
              <w:jc w:val="both"/>
              <w:rPr>
                <w:sz w:val="28"/>
                <w:szCs w:val="28"/>
              </w:rPr>
            </w:pPr>
            <w:r>
              <w:rPr>
                <w:sz w:val="28"/>
                <w:szCs w:val="28"/>
              </w:rPr>
              <w:t xml:space="preserve">Т.Н. </w:t>
            </w:r>
            <w:proofErr w:type="spellStart"/>
            <w:r>
              <w:rPr>
                <w:sz w:val="28"/>
                <w:szCs w:val="28"/>
              </w:rPr>
              <w:t>Кокоха</w:t>
            </w:r>
            <w:proofErr w:type="spellEnd"/>
          </w:p>
        </w:tc>
        <w:tc>
          <w:tcPr>
            <w:tcW w:w="3119" w:type="dxa"/>
            <w:tcBorders>
              <w:left w:val="nil"/>
            </w:tcBorders>
          </w:tcPr>
          <w:p w:rsidR="008C0574" w:rsidRPr="008C0574" w:rsidRDefault="008C0574" w:rsidP="008C0574">
            <w:pPr>
              <w:jc w:val="both"/>
              <w:rPr>
                <w:bCs/>
                <w:sz w:val="28"/>
                <w:szCs w:val="28"/>
              </w:rPr>
            </w:pPr>
            <w:r w:rsidRPr="008C0574">
              <w:rPr>
                <w:bCs/>
                <w:sz w:val="28"/>
                <w:szCs w:val="28"/>
              </w:rPr>
              <w:t>Сопредседатель комиссии от районного объединения</w:t>
            </w:r>
          </w:p>
          <w:p w:rsidR="008C0574" w:rsidRPr="008C0574" w:rsidRDefault="008C0574" w:rsidP="008C0574">
            <w:pPr>
              <w:jc w:val="both"/>
              <w:rPr>
                <w:bCs/>
                <w:sz w:val="28"/>
                <w:szCs w:val="28"/>
              </w:rPr>
            </w:pPr>
            <w:r w:rsidRPr="008C0574">
              <w:rPr>
                <w:bCs/>
                <w:sz w:val="28"/>
                <w:szCs w:val="28"/>
              </w:rPr>
              <w:t>работодателей,</w:t>
            </w:r>
          </w:p>
          <w:p w:rsidR="008C0574" w:rsidRPr="008C0574" w:rsidRDefault="008C0574" w:rsidP="008C0574">
            <w:pPr>
              <w:jc w:val="both"/>
              <w:rPr>
                <w:bCs/>
                <w:sz w:val="28"/>
                <w:szCs w:val="28"/>
              </w:rPr>
            </w:pPr>
            <w:r w:rsidRPr="008C0574">
              <w:rPr>
                <w:bCs/>
                <w:sz w:val="28"/>
                <w:szCs w:val="28"/>
              </w:rPr>
              <w:t>директор МУП ТР КК</w:t>
            </w:r>
          </w:p>
          <w:p w:rsidR="008C0574" w:rsidRPr="008C0574" w:rsidRDefault="008C0574" w:rsidP="008C0574">
            <w:pPr>
              <w:jc w:val="both"/>
              <w:rPr>
                <w:bCs/>
                <w:sz w:val="28"/>
                <w:szCs w:val="28"/>
              </w:rPr>
            </w:pPr>
            <w:r w:rsidRPr="008C0574">
              <w:rPr>
                <w:bCs/>
                <w:sz w:val="28"/>
                <w:szCs w:val="28"/>
              </w:rPr>
              <w:t>«Центральный рынок»</w:t>
            </w: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r w:rsidRPr="008C0574">
              <w:rPr>
                <w:sz w:val="28"/>
                <w:szCs w:val="28"/>
              </w:rPr>
              <w:t>__________________</w:t>
            </w:r>
          </w:p>
          <w:p w:rsidR="008C0574" w:rsidRPr="008C0574" w:rsidRDefault="008C0574" w:rsidP="008C0574">
            <w:pPr>
              <w:jc w:val="both"/>
              <w:rPr>
                <w:sz w:val="28"/>
                <w:szCs w:val="28"/>
              </w:rPr>
            </w:pPr>
            <w:r w:rsidRPr="008C0574">
              <w:rPr>
                <w:sz w:val="28"/>
                <w:szCs w:val="28"/>
              </w:rPr>
              <w:t>Н.Н. Воропаева</w:t>
            </w:r>
          </w:p>
        </w:tc>
      </w:tr>
    </w:tbl>
    <w:p w:rsidR="00216AA3" w:rsidRDefault="00216AA3" w:rsidP="008C0574">
      <w:pPr>
        <w:jc w:val="center"/>
        <w:rPr>
          <w:b/>
          <w:sz w:val="28"/>
          <w:szCs w:val="28"/>
        </w:rPr>
      </w:pPr>
    </w:p>
    <w:p w:rsidR="0027016F" w:rsidRDefault="0027016F" w:rsidP="008C0574">
      <w:pPr>
        <w:jc w:val="center"/>
        <w:rPr>
          <w:b/>
          <w:sz w:val="28"/>
          <w:szCs w:val="28"/>
        </w:rPr>
      </w:pPr>
    </w:p>
    <w:p w:rsidR="0027016F" w:rsidRDefault="0027016F" w:rsidP="008C0574">
      <w:pPr>
        <w:jc w:val="center"/>
        <w:rPr>
          <w:b/>
          <w:sz w:val="28"/>
          <w:szCs w:val="28"/>
        </w:rPr>
      </w:pPr>
    </w:p>
    <w:p w:rsidR="004A5668" w:rsidRDefault="004A5668" w:rsidP="008C0574">
      <w:pPr>
        <w:jc w:val="center"/>
        <w:rPr>
          <w:b/>
          <w:sz w:val="28"/>
          <w:szCs w:val="28"/>
        </w:rPr>
      </w:pPr>
    </w:p>
    <w:p w:rsidR="004A5668" w:rsidRDefault="004A5668" w:rsidP="008C0574">
      <w:pPr>
        <w:jc w:val="center"/>
        <w:rPr>
          <w:b/>
          <w:sz w:val="28"/>
          <w:szCs w:val="28"/>
        </w:rPr>
      </w:pPr>
    </w:p>
    <w:p w:rsidR="004A5668" w:rsidRDefault="004A5668" w:rsidP="008C0574">
      <w:pPr>
        <w:jc w:val="center"/>
        <w:rPr>
          <w:b/>
          <w:sz w:val="28"/>
          <w:szCs w:val="28"/>
        </w:rPr>
      </w:pPr>
    </w:p>
    <w:p w:rsidR="004A5668" w:rsidRDefault="004A5668" w:rsidP="008C0574">
      <w:pPr>
        <w:jc w:val="center"/>
        <w:rPr>
          <w:b/>
          <w:sz w:val="28"/>
          <w:szCs w:val="28"/>
        </w:rPr>
      </w:pPr>
    </w:p>
    <w:p w:rsidR="00F3468E" w:rsidRDefault="00F3468E" w:rsidP="008C0574">
      <w:pPr>
        <w:jc w:val="center"/>
        <w:rPr>
          <w:b/>
          <w:sz w:val="28"/>
          <w:szCs w:val="28"/>
        </w:rPr>
      </w:pPr>
    </w:p>
    <w:p w:rsidR="00F3468E" w:rsidRDefault="00F3468E" w:rsidP="008C0574">
      <w:pPr>
        <w:jc w:val="center"/>
        <w:rPr>
          <w:b/>
          <w:sz w:val="28"/>
          <w:szCs w:val="28"/>
        </w:rPr>
      </w:pPr>
    </w:p>
    <w:p w:rsidR="00F3468E" w:rsidRDefault="00F3468E" w:rsidP="008C0574">
      <w:pPr>
        <w:jc w:val="center"/>
        <w:rPr>
          <w:b/>
          <w:sz w:val="28"/>
          <w:szCs w:val="28"/>
        </w:rPr>
      </w:pPr>
    </w:p>
    <w:p w:rsidR="00F3468E" w:rsidRDefault="00F3468E" w:rsidP="008C0574">
      <w:pPr>
        <w:jc w:val="center"/>
        <w:rPr>
          <w:b/>
          <w:sz w:val="28"/>
          <w:szCs w:val="28"/>
        </w:rPr>
      </w:pPr>
    </w:p>
    <w:p w:rsidR="00F3468E" w:rsidRDefault="00F3468E" w:rsidP="008C0574">
      <w:pPr>
        <w:jc w:val="center"/>
        <w:rPr>
          <w:b/>
          <w:sz w:val="28"/>
          <w:szCs w:val="28"/>
        </w:rPr>
      </w:pPr>
    </w:p>
    <w:p w:rsidR="008C0574" w:rsidRPr="008C0574" w:rsidRDefault="008C0574" w:rsidP="008C0574">
      <w:pPr>
        <w:jc w:val="center"/>
        <w:rPr>
          <w:b/>
          <w:sz w:val="28"/>
          <w:szCs w:val="28"/>
        </w:rPr>
      </w:pPr>
      <w:bookmarkStart w:id="0" w:name="_GoBack"/>
      <w:bookmarkEnd w:id="0"/>
      <w:r w:rsidRPr="008C0574">
        <w:rPr>
          <w:b/>
          <w:sz w:val="28"/>
          <w:szCs w:val="28"/>
        </w:rPr>
        <w:lastRenderedPageBreak/>
        <w:t>СПИСОК РАССЫЛКИ</w:t>
      </w:r>
    </w:p>
    <w:p w:rsidR="008C0574" w:rsidRPr="008C0574" w:rsidRDefault="008C0574" w:rsidP="008C0574">
      <w:pPr>
        <w:jc w:val="both"/>
        <w:rPr>
          <w:b/>
          <w:sz w:val="28"/>
          <w:szCs w:val="28"/>
        </w:rPr>
      </w:pPr>
    </w:p>
    <w:p w:rsidR="008C0574" w:rsidRPr="008C0574" w:rsidRDefault="008C0574" w:rsidP="008C0574">
      <w:pPr>
        <w:jc w:val="both"/>
        <w:rPr>
          <w:sz w:val="28"/>
          <w:szCs w:val="28"/>
        </w:rPr>
      </w:pPr>
      <w:r w:rsidRPr="008C0574">
        <w:rPr>
          <w:sz w:val="28"/>
          <w:szCs w:val="28"/>
        </w:rPr>
        <w:t xml:space="preserve">решения Темрюкской районной трехсторонней комиссии по регулированию </w:t>
      </w:r>
    </w:p>
    <w:p w:rsidR="008C0574" w:rsidRPr="008C0574" w:rsidRDefault="008C0574" w:rsidP="008C0574">
      <w:pPr>
        <w:jc w:val="both"/>
        <w:rPr>
          <w:sz w:val="28"/>
          <w:szCs w:val="28"/>
        </w:rPr>
      </w:pPr>
      <w:r w:rsidRPr="008C0574">
        <w:rPr>
          <w:sz w:val="28"/>
          <w:szCs w:val="28"/>
        </w:rPr>
        <w:t xml:space="preserve">социально-трудовых отношений от </w:t>
      </w:r>
      <w:r w:rsidR="00FD3387">
        <w:rPr>
          <w:sz w:val="28"/>
          <w:szCs w:val="28"/>
        </w:rPr>
        <w:t>26.03.2024</w:t>
      </w:r>
      <w:r w:rsidR="00C4125C">
        <w:rPr>
          <w:sz w:val="28"/>
          <w:szCs w:val="28"/>
        </w:rPr>
        <w:t xml:space="preserve"> года № </w:t>
      </w:r>
      <w:r w:rsidR="00FD3387">
        <w:rPr>
          <w:sz w:val="28"/>
          <w:szCs w:val="28"/>
        </w:rPr>
        <w:t>2</w:t>
      </w:r>
      <w:r w:rsidRPr="008C0574">
        <w:rPr>
          <w:sz w:val="28"/>
          <w:szCs w:val="28"/>
        </w:rPr>
        <w:t>-</w:t>
      </w:r>
      <w:r w:rsidR="00897867">
        <w:rPr>
          <w:sz w:val="28"/>
          <w:szCs w:val="28"/>
        </w:rPr>
        <w:t>3</w:t>
      </w:r>
    </w:p>
    <w:p w:rsidR="00E9585D" w:rsidRPr="008C0574" w:rsidRDefault="008C0574" w:rsidP="0027016F">
      <w:pPr>
        <w:jc w:val="both"/>
        <w:rPr>
          <w:sz w:val="28"/>
          <w:szCs w:val="28"/>
        </w:rPr>
      </w:pPr>
      <w:r>
        <w:rPr>
          <w:sz w:val="28"/>
          <w:szCs w:val="28"/>
        </w:rPr>
        <w:t>«</w:t>
      </w:r>
      <w:r w:rsidR="00897867" w:rsidRPr="00897867">
        <w:rPr>
          <w:sz w:val="28"/>
          <w:szCs w:val="28"/>
        </w:rPr>
        <w:t>О результатах работы администрации МО Темрюкский район по ликвидации неформальной занятости и легализации трудовых отношений за 2023 год и планировании на 2024 год</w:t>
      </w:r>
      <w:r w:rsidRPr="00F3468E">
        <w:rPr>
          <w:sz w:val="28"/>
          <w:szCs w:val="28"/>
        </w:rPr>
        <w:t>»</w:t>
      </w:r>
      <w:r w:rsidR="00AE47D2">
        <w:rPr>
          <w:sz w:val="28"/>
          <w:szCs w:val="28"/>
        </w:rPr>
        <w:t>.</w:t>
      </w:r>
    </w:p>
    <w:p w:rsidR="008C0574" w:rsidRPr="008C0574" w:rsidRDefault="008C0574" w:rsidP="008C0574">
      <w:pPr>
        <w:jc w:val="both"/>
        <w:rPr>
          <w:sz w:val="28"/>
          <w:szCs w:val="28"/>
        </w:rPr>
      </w:pPr>
    </w:p>
    <w:p w:rsidR="008C0574" w:rsidRPr="008C0574" w:rsidRDefault="008C0574" w:rsidP="008C0574">
      <w:pPr>
        <w:numPr>
          <w:ilvl w:val="0"/>
          <w:numId w:val="1"/>
        </w:numPr>
        <w:jc w:val="both"/>
        <w:rPr>
          <w:sz w:val="28"/>
          <w:szCs w:val="28"/>
        </w:rPr>
      </w:pPr>
      <w:r w:rsidRPr="008C0574">
        <w:rPr>
          <w:sz w:val="28"/>
          <w:szCs w:val="28"/>
        </w:rPr>
        <w:t xml:space="preserve">О.В. </w:t>
      </w:r>
      <w:proofErr w:type="spellStart"/>
      <w:r w:rsidRPr="008C0574">
        <w:rPr>
          <w:sz w:val="28"/>
          <w:szCs w:val="28"/>
        </w:rPr>
        <w:t>Дяденко</w:t>
      </w:r>
      <w:proofErr w:type="spellEnd"/>
      <w:r w:rsidRPr="008C0574">
        <w:rPr>
          <w:sz w:val="28"/>
          <w:szCs w:val="28"/>
        </w:rPr>
        <w:t xml:space="preserve"> – 1 экз.</w:t>
      </w:r>
    </w:p>
    <w:p w:rsidR="008C0574" w:rsidRPr="008C0574" w:rsidRDefault="005C2EEB" w:rsidP="008C0574">
      <w:pPr>
        <w:numPr>
          <w:ilvl w:val="0"/>
          <w:numId w:val="1"/>
        </w:numPr>
        <w:jc w:val="both"/>
        <w:rPr>
          <w:sz w:val="28"/>
          <w:szCs w:val="28"/>
        </w:rPr>
      </w:pPr>
      <w:r>
        <w:rPr>
          <w:sz w:val="28"/>
          <w:szCs w:val="28"/>
        </w:rPr>
        <w:t xml:space="preserve">Т.Н. </w:t>
      </w:r>
      <w:proofErr w:type="spellStart"/>
      <w:r>
        <w:rPr>
          <w:sz w:val="28"/>
          <w:szCs w:val="28"/>
        </w:rPr>
        <w:t>Кокоха</w:t>
      </w:r>
      <w:proofErr w:type="spellEnd"/>
      <w:r w:rsidR="008C0574" w:rsidRPr="008C0574">
        <w:rPr>
          <w:sz w:val="28"/>
          <w:szCs w:val="28"/>
        </w:rPr>
        <w:t xml:space="preserve"> – 1 экз.</w:t>
      </w:r>
    </w:p>
    <w:p w:rsidR="008C0574" w:rsidRDefault="008C0574" w:rsidP="008C0574">
      <w:pPr>
        <w:numPr>
          <w:ilvl w:val="0"/>
          <w:numId w:val="1"/>
        </w:numPr>
        <w:jc w:val="both"/>
        <w:rPr>
          <w:sz w:val="28"/>
          <w:szCs w:val="28"/>
        </w:rPr>
      </w:pPr>
      <w:r w:rsidRPr="008C0574">
        <w:rPr>
          <w:sz w:val="28"/>
          <w:szCs w:val="28"/>
        </w:rPr>
        <w:t>Н.Н. Воропаева – 1 экз.</w:t>
      </w:r>
    </w:p>
    <w:p w:rsidR="00374B90" w:rsidRPr="008C0574" w:rsidRDefault="00374B90" w:rsidP="008C0574">
      <w:pPr>
        <w:numPr>
          <w:ilvl w:val="0"/>
          <w:numId w:val="1"/>
        </w:numPr>
        <w:jc w:val="both"/>
        <w:rPr>
          <w:sz w:val="28"/>
          <w:szCs w:val="28"/>
        </w:rPr>
      </w:pPr>
      <w:r>
        <w:rPr>
          <w:sz w:val="28"/>
          <w:szCs w:val="28"/>
        </w:rPr>
        <w:t>ГКУ КК «ЦЗН Темрюкского района» - 1 экз.</w:t>
      </w: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r w:rsidRPr="008C0574">
        <w:rPr>
          <w:sz w:val="28"/>
          <w:szCs w:val="28"/>
        </w:rPr>
        <w:t>Ответственный секретарь</w:t>
      </w:r>
    </w:p>
    <w:p w:rsidR="008C0574" w:rsidRPr="008C0574" w:rsidRDefault="008C0574" w:rsidP="008C0574">
      <w:pPr>
        <w:jc w:val="both"/>
        <w:rPr>
          <w:bCs/>
          <w:sz w:val="28"/>
          <w:szCs w:val="28"/>
        </w:rPr>
      </w:pPr>
      <w:r w:rsidRPr="008C0574">
        <w:rPr>
          <w:bCs/>
          <w:sz w:val="28"/>
          <w:szCs w:val="28"/>
        </w:rPr>
        <w:t xml:space="preserve">Темрюкской районной трехсторонней </w:t>
      </w:r>
    </w:p>
    <w:p w:rsidR="008C0574" w:rsidRPr="008C0574" w:rsidRDefault="008C0574" w:rsidP="008C0574">
      <w:pPr>
        <w:jc w:val="both"/>
        <w:rPr>
          <w:bCs/>
          <w:sz w:val="28"/>
          <w:szCs w:val="28"/>
        </w:rPr>
      </w:pPr>
      <w:r w:rsidRPr="008C0574">
        <w:rPr>
          <w:bCs/>
          <w:sz w:val="28"/>
          <w:szCs w:val="28"/>
        </w:rPr>
        <w:t>комиссии по регулированию социально-</w:t>
      </w:r>
    </w:p>
    <w:p w:rsidR="008C0574" w:rsidRPr="008C0574" w:rsidRDefault="008C0574" w:rsidP="008C0574">
      <w:pPr>
        <w:jc w:val="both"/>
        <w:rPr>
          <w:sz w:val="28"/>
          <w:szCs w:val="28"/>
        </w:rPr>
      </w:pPr>
      <w:r w:rsidRPr="008C0574">
        <w:rPr>
          <w:sz w:val="28"/>
          <w:szCs w:val="28"/>
        </w:rPr>
        <w:t>трудовых отношений                                                                      С.Н. Кондратьева</w:t>
      </w: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Default="008C0574" w:rsidP="008C0574">
      <w:pPr>
        <w:jc w:val="both"/>
        <w:rPr>
          <w:sz w:val="28"/>
          <w:szCs w:val="28"/>
        </w:rPr>
      </w:pPr>
    </w:p>
    <w:p w:rsidR="001F5078" w:rsidRDefault="001F5078" w:rsidP="00EC735B">
      <w:pPr>
        <w:jc w:val="center"/>
        <w:rPr>
          <w:sz w:val="28"/>
          <w:szCs w:val="28"/>
        </w:rPr>
      </w:pPr>
    </w:p>
    <w:p w:rsidR="001F5078" w:rsidRDefault="001F5078" w:rsidP="00EC735B">
      <w:pPr>
        <w:jc w:val="center"/>
        <w:rPr>
          <w:sz w:val="28"/>
          <w:szCs w:val="28"/>
        </w:rPr>
      </w:pPr>
    </w:p>
    <w:p w:rsidR="001F5078" w:rsidRDefault="001F5078"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sectPr w:rsidR="00F83224" w:rsidSect="00216AA3">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78C" w:rsidRDefault="00A9778C" w:rsidP="001C7650">
      <w:r>
        <w:separator/>
      </w:r>
    </w:p>
  </w:endnote>
  <w:endnote w:type="continuationSeparator" w:id="0">
    <w:p w:rsidR="00A9778C" w:rsidRDefault="00A9778C" w:rsidP="001C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78C" w:rsidRDefault="00A9778C" w:rsidP="001C7650">
      <w:r>
        <w:separator/>
      </w:r>
    </w:p>
  </w:footnote>
  <w:footnote w:type="continuationSeparator" w:id="0">
    <w:p w:rsidR="00A9778C" w:rsidRDefault="00A9778C" w:rsidP="001C76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A0D" w:rsidRDefault="00BA4543" w:rsidP="009F0A0D">
    <w:pPr>
      <w:pStyle w:val="a5"/>
      <w:framePr w:wrap="around" w:vAnchor="text" w:hAnchor="margin" w:xAlign="center" w:y="1"/>
      <w:rPr>
        <w:rStyle w:val="a7"/>
      </w:rPr>
    </w:pPr>
    <w:r>
      <w:rPr>
        <w:rStyle w:val="a7"/>
      </w:rPr>
      <w:fldChar w:fldCharType="begin"/>
    </w:r>
    <w:r w:rsidR="00EC735B">
      <w:rPr>
        <w:rStyle w:val="a7"/>
      </w:rPr>
      <w:instrText xml:space="preserve">PAGE  </w:instrText>
    </w:r>
    <w:r>
      <w:rPr>
        <w:rStyle w:val="a7"/>
      </w:rPr>
      <w:fldChar w:fldCharType="end"/>
    </w:r>
  </w:p>
  <w:p w:rsidR="009F0A0D" w:rsidRDefault="009F0A0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283655"/>
      <w:docPartObj>
        <w:docPartGallery w:val="Page Numbers (Top of Page)"/>
        <w:docPartUnique/>
      </w:docPartObj>
    </w:sdtPr>
    <w:sdtEndPr/>
    <w:sdtContent>
      <w:p w:rsidR="007B3D0E" w:rsidRDefault="007B3D0E">
        <w:pPr>
          <w:pStyle w:val="a5"/>
          <w:jc w:val="center"/>
        </w:pPr>
        <w:r>
          <w:fldChar w:fldCharType="begin"/>
        </w:r>
        <w:r>
          <w:instrText>PAGE   \* MERGEFORMAT</w:instrText>
        </w:r>
        <w:r>
          <w:fldChar w:fldCharType="separate"/>
        </w:r>
        <w:r w:rsidR="00B97C46">
          <w:rPr>
            <w:noProof/>
          </w:rPr>
          <w:t>2</w:t>
        </w:r>
        <w:r>
          <w:fldChar w:fldCharType="end"/>
        </w:r>
      </w:p>
    </w:sdtContent>
  </w:sdt>
  <w:p w:rsidR="007B3D0E" w:rsidRDefault="007B3D0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A0A3D30"/>
    <w:lvl w:ilvl="0">
      <w:numFmt w:val="bullet"/>
      <w:lvlText w:val="*"/>
      <w:lvlJc w:val="left"/>
    </w:lvl>
  </w:abstractNum>
  <w:abstractNum w:abstractNumId="1" w15:restartNumberingAfterBreak="0">
    <w:nsid w:val="48B801E2"/>
    <w:multiLevelType w:val="hybridMultilevel"/>
    <w:tmpl w:val="9C8401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03E1788"/>
    <w:multiLevelType w:val="singleLevel"/>
    <w:tmpl w:val="BE903030"/>
    <w:lvl w:ilvl="0">
      <w:start w:val="1"/>
      <w:numFmt w:val="decimal"/>
      <w:lvlText w:val="2.%1."/>
      <w:legacy w:legacy="1" w:legacySpace="0" w:legacyIndent="595"/>
      <w:lvlJc w:val="left"/>
      <w:rPr>
        <w:rFonts w:ascii="Times New Roman" w:hAnsi="Times New Roman" w:cs="Times New Roman" w:hint="default"/>
      </w:rPr>
    </w:lvl>
  </w:abstractNum>
  <w:abstractNum w:abstractNumId="3" w15:restartNumberingAfterBreak="0">
    <w:nsid w:val="5B201D97"/>
    <w:multiLevelType w:val="singleLevel"/>
    <w:tmpl w:val="B16648FC"/>
    <w:lvl w:ilvl="0">
      <w:start w:val="1"/>
      <w:numFmt w:val="decimal"/>
      <w:lvlText w:val="%1."/>
      <w:legacy w:legacy="1" w:legacySpace="0" w:legacyIndent="355"/>
      <w:lvlJc w:val="left"/>
      <w:rPr>
        <w:rFonts w:ascii="Times New Roman" w:hAnsi="Times New Roman" w:cs="Times New Roman" w:hint="default"/>
      </w:rPr>
    </w:lvl>
  </w:abstractNum>
  <w:abstractNum w:abstractNumId="4" w15:restartNumberingAfterBreak="0">
    <w:nsid w:val="66910B18"/>
    <w:multiLevelType w:val="singleLevel"/>
    <w:tmpl w:val="B3F078D2"/>
    <w:lvl w:ilvl="0">
      <w:start w:val="3"/>
      <w:numFmt w:val="decimal"/>
      <w:lvlText w:val="%1."/>
      <w:legacy w:legacy="1" w:legacySpace="0" w:legacyIndent="356"/>
      <w:lvlJc w:val="left"/>
      <w:rPr>
        <w:rFonts w:ascii="Times New Roman" w:hAnsi="Times New Roman" w:cs="Times New Roman" w:hint="default"/>
      </w:rPr>
    </w:lvl>
  </w:abstractNum>
  <w:num w:numId="1">
    <w:abstractNumId w:val="1"/>
  </w:num>
  <w:num w:numId="2">
    <w:abstractNumId w:val="2"/>
  </w:num>
  <w:num w:numId="3">
    <w:abstractNumId w:val="3"/>
  </w:num>
  <w:num w:numId="4">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5B"/>
    <w:rsid w:val="0000308E"/>
    <w:rsid w:val="00011F8E"/>
    <w:rsid w:val="00012B27"/>
    <w:rsid w:val="00040E51"/>
    <w:rsid w:val="00043551"/>
    <w:rsid w:val="00077314"/>
    <w:rsid w:val="00080080"/>
    <w:rsid w:val="000A36A0"/>
    <w:rsid w:val="000A4E0D"/>
    <w:rsid w:val="000C43DD"/>
    <w:rsid w:val="000D14A4"/>
    <w:rsid w:val="000E6E32"/>
    <w:rsid w:val="00110427"/>
    <w:rsid w:val="001122C6"/>
    <w:rsid w:val="0011243A"/>
    <w:rsid w:val="00116912"/>
    <w:rsid w:val="00124A44"/>
    <w:rsid w:val="00130892"/>
    <w:rsid w:val="001365BA"/>
    <w:rsid w:val="001723AD"/>
    <w:rsid w:val="00172712"/>
    <w:rsid w:val="00176B24"/>
    <w:rsid w:val="001960E3"/>
    <w:rsid w:val="001A063B"/>
    <w:rsid w:val="001A2F35"/>
    <w:rsid w:val="001A7B77"/>
    <w:rsid w:val="001C7650"/>
    <w:rsid w:val="001D1D01"/>
    <w:rsid w:val="001D6942"/>
    <w:rsid w:val="001F5078"/>
    <w:rsid w:val="00206DA1"/>
    <w:rsid w:val="0021347D"/>
    <w:rsid w:val="00216AA3"/>
    <w:rsid w:val="00223F76"/>
    <w:rsid w:val="002503E9"/>
    <w:rsid w:val="00261CCF"/>
    <w:rsid w:val="0027016F"/>
    <w:rsid w:val="002A2645"/>
    <w:rsid w:val="002D1CAE"/>
    <w:rsid w:val="002D3123"/>
    <w:rsid w:val="003004BD"/>
    <w:rsid w:val="003072C2"/>
    <w:rsid w:val="0033628B"/>
    <w:rsid w:val="00350838"/>
    <w:rsid w:val="00356753"/>
    <w:rsid w:val="00357927"/>
    <w:rsid w:val="00374B90"/>
    <w:rsid w:val="0038654A"/>
    <w:rsid w:val="00392179"/>
    <w:rsid w:val="003B2C06"/>
    <w:rsid w:val="003B7622"/>
    <w:rsid w:val="003E0A43"/>
    <w:rsid w:val="003E1393"/>
    <w:rsid w:val="003F5AB9"/>
    <w:rsid w:val="00441551"/>
    <w:rsid w:val="00447230"/>
    <w:rsid w:val="00462702"/>
    <w:rsid w:val="004727EC"/>
    <w:rsid w:val="00476D72"/>
    <w:rsid w:val="004867F2"/>
    <w:rsid w:val="00496C12"/>
    <w:rsid w:val="004A5668"/>
    <w:rsid w:val="004B1DC3"/>
    <w:rsid w:val="004E3961"/>
    <w:rsid w:val="00532037"/>
    <w:rsid w:val="00554BE3"/>
    <w:rsid w:val="005839A1"/>
    <w:rsid w:val="005C2EEB"/>
    <w:rsid w:val="0061223A"/>
    <w:rsid w:val="006464FF"/>
    <w:rsid w:val="00661C73"/>
    <w:rsid w:val="00687BFE"/>
    <w:rsid w:val="00697157"/>
    <w:rsid w:val="006A36BE"/>
    <w:rsid w:val="006B7F8B"/>
    <w:rsid w:val="006D71BE"/>
    <w:rsid w:val="006F5CAE"/>
    <w:rsid w:val="00723391"/>
    <w:rsid w:val="007324B9"/>
    <w:rsid w:val="00737D61"/>
    <w:rsid w:val="00742DBE"/>
    <w:rsid w:val="00755F16"/>
    <w:rsid w:val="00756D2E"/>
    <w:rsid w:val="00760C75"/>
    <w:rsid w:val="0078107C"/>
    <w:rsid w:val="00782E12"/>
    <w:rsid w:val="007B3D0E"/>
    <w:rsid w:val="007C22F3"/>
    <w:rsid w:val="007D0533"/>
    <w:rsid w:val="007D25D5"/>
    <w:rsid w:val="00800A01"/>
    <w:rsid w:val="00823429"/>
    <w:rsid w:val="00844B80"/>
    <w:rsid w:val="00852974"/>
    <w:rsid w:val="008649C2"/>
    <w:rsid w:val="0086658D"/>
    <w:rsid w:val="00885ABE"/>
    <w:rsid w:val="00897867"/>
    <w:rsid w:val="008A45DC"/>
    <w:rsid w:val="008B4C3D"/>
    <w:rsid w:val="008C0574"/>
    <w:rsid w:val="008D1181"/>
    <w:rsid w:val="008D21E4"/>
    <w:rsid w:val="008D6D3E"/>
    <w:rsid w:val="008E016F"/>
    <w:rsid w:val="009667E8"/>
    <w:rsid w:val="00976A98"/>
    <w:rsid w:val="00982DA4"/>
    <w:rsid w:val="009847DA"/>
    <w:rsid w:val="009856B6"/>
    <w:rsid w:val="009A42C8"/>
    <w:rsid w:val="009D4936"/>
    <w:rsid w:val="009F0A0D"/>
    <w:rsid w:val="00A01DBE"/>
    <w:rsid w:val="00A10B92"/>
    <w:rsid w:val="00A55863"/>
    <w:rsid w:val="00A8298B"/>
    <w:rsid w:val="00A9778C"/>
    <w:rsid w:val="00AA0723"/>
    <w:rsid w:val="00AB148E"/>
    <w:rsid w:val="00AE09D9"/>
    <w:rsid w:val="00AE1834"/>
    <w:rsid w:val="00AE47D2"/>
    <w:rsid w:val="00AF457B"/>
    <w:rsid w:val="00B10CD8"/>
    <w:rsid w:val="00B36DEA"/>
    <w:rsid w:val="00B63137"/>
    <w:rsid w:val="00B67C94"/>
    <w:rsid w:val="00B83F2E"/>
    <w:rsid w:val="00B97C46"/>
    <w:rsid w:val="00BA3801"/>
    <w:rsid w:val="00BA4543"/>
    <w:rsid w:val="00BC24DE"/>
    <w:rsid w:val="00BD58E2"/>
    <w:rsid w:val="00BE2520"/>
    <w:rsid w:val="00C1305F"/>
    <w:rsid w:val="00C23744"/>
    <w:rsid w:val="00C25F79"/>
    <w:rsid w:val="00C4125C"/>
    <w:rsid w:val="00C47934"/>
    <w:rsid w:val="00C75959"/>
    <w:rsid w:val="00C81081"/>
    <w:rsid w:val="00C816FE"/>
    <w:rsid w:val="00CB50C4"/>
    <w:rsid w:val="00CB7981"/>
    <w:rsid w:val="00CD6C5B"/>
    <w:rsid w:val="00D025A0"/>
    <w:rsid w:val="00D127F5"/>
    <w:rsid w:val="00D2779A"/>
    <w:rsid w:val="00D44496"/>
    <w:rsid w:val="00D47619"/>
    <w:rsid w:val="00D74639"/>
    <w:rsid w:val="00DF4EDC"/>
    <w:rsid w:val="00DF7B07"/>
    <w:rsid w:val="00E15A9B"/>
    <w:rsid w:val="00E50CB1"/>
    <w:rsid w:val="00E90423"/>
    <w:rsid w:val="00E90EA3"/>
    <w:rsid w:val="00E9585D"/>
    <w:rsid w:val="00EA6121"/>
    <w:rsid w:val="00EC735B"/>
    <w:rsid w:val="00ED2922"/>
    <w:rsid w:val="00EE4FF8"/>
    <w:rsid w:val="00F33734"/>
    <w:rsid w:val="00F3468E"/>
    <w:rsid w:val="00F4415D"/>
    <w:rsid w:val="00F55B41"/>
    <w:rsid w:val="00F83224"/>
    <w:rsid w:val="00F97A75"/>
    <w:rsid w:val="00FD3387"/>
    <w:rsid w:val="00FD6C78"/>
    <w:rsid w:val="00FE02B0"/>
    <w:rsid w:val="00FE0DAB"/>
    <w:rsid w:val="00FE40F3"/>
    <w:rsid w:val="00FE6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720A"/>
  <w15:docId w15:val="{FF80F801-9722-471E-8FFE-07CBAEF1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35B"/>
    <w:pPr>
      <w:ind w:firstLine="0"/>
      <w:jc w:val="left"/>
    </w:pPr>
    <w:rPr>
      <w:rFonts w:eastAsia="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735B"/>
    <w:pPr>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EC735B"/>
    <w:pPr>
      <w:spacing w:before="100" w:beforeAutospacing="1" w:after="100" w:afterAutospacing="1"/>
    </w:pPr>
  </w:style>
  <w:style w:type="paragraph" w:styleId="a5">
    <w:name w:val="header"/>
    <w:basedOn w:val="a"/>
    <w:link w:val="a6"/>
    <w:uiPriority w:val="99"/>
    <w:rsid w:val="00EC735B"/>
    <w:pPr>
      <w:tabs>
        <w:tab w:val="center" w:pos="4677"/>
        <w:tab w:val="right" w:pos="9355"/>
      </w:tabs>
    </w:pPr>
  </w:style>
  <w:style w:type="character" w:customStyle="1" w:styleId="a6">
    <w:name w:val="Верхний колонтитул Знак"/>
    <w:basedOn w:val="a0"/>
    <w:link w:val="a5"/>
    <w:uiPriority w:val="99"/>
    <w:rsid w:val="00EC735B"/>
    <w:rPr>
      <w:rFonts w:eastAsia="Times New Roman" w:cs="Times New Roman"/>
      <w:sz w:val="24"/>
      <w:szCs w:val="24"/>
      <w:lang w:eastAsia="ru-RU"/>
    </w:rPr>
  </w:style>
  <w:style w:type="character" w:styleId="a7">
    <w:name w:val="page number"/>
    <w:basedOn w:val="a0"/>
    <w:rsid w:val="00EC735B"/>
  </w:style>
  <w:style w:type="paragraph" w:customStyle="1" w:styleId="CharCharCarCarCharCharCarCarCharCharCarCarCharChar">
    <w:name w:val="Char Char Car Car Char Char Car Car Char Char Car Car Char Char"/>
    <w:basedOn w:val="a"/>
    <w:rsid w:val="00496C12"/>
    <w:pPr>
      <w:spacing w:after="160" w:line="240" w:lineRule="exact"/>
    </w:pPr>
    <w:rPr>
      <w:sz w:val="20"/>
      <w:szCs w:val="20"/>
    </w:rPr>
  </w:style>
  <w:style w:type="paragraph" w:styleId="a8">
    <w:name w:val="footer"/>
    <w:basedOn w:val="a"/>
    <w:link w:val="a9"/>
    <w:uiPriority w:val="99"/>
    <w:unhideWhenUsed/>
    <w:rsid w:val="00F33734"/>
    <w:pPr>
      <w:tabs>
        <w:tab w:val="center" w:pos="4677"/>
        <w:tab w:val="right" w:pos="9355"/>
      </w:tabs>
    </w:pPr>
  </w:style>
  <w:style w:type="character" w:customStyle="1" w:styleId="a9">
    <w:name w:val="Нижний колонтитул Знак"/>
    <w:basedOn w:val="a0"/>
    <w:link w:val="a8"/>
    <w:uiPriority w:val="99"/>
    <w:rsid w:val="00F33734"/>
    <w:rPr>
      <w:rFonts w:eastAsia="Times New Roman" w:cs="Times New Roman"/>
      <w:sz w:val="24"/>
      <w:szCs w:val="24"/>
      <w:lang w:eastAsia="ru-RU"/>
    </w:rPr>
  </w:style>
  <w:style w:type="character" w:customStyle="1" w:styleId="T4">
    <w:name w:val="T4"/>
    <w:hidden/>
    <w:rsid w:val="00206DA1"/>
    <w:rPr>
      <w:sz w:val="24"/>
    </w:rPr>
  </w:style>
  <w:style w:type="paragraph" w:styleId="aa">
    <w:name w:val="No Spacing"/>
    <w:qFormat/>
    <w:rsid w:val="004727EC"/>
    <w:pPr>
      <w:ind w:firstLine="0"/>
      <w:jc w:val="left"/>
    </w:pPr>
    <w:rPr>
      <w:rFonts w:eastAsia="Times New Roman" w:cs="Times New Roman"/>
      <w:sz w:val="24"/>
      <w:szCs w:val="24"/>
      <w:lang w:eastAsia="ru-RU"/>
    </w:rPr>
  </w:style>
  <w:style w:type="paragraph" w:styleId="ab">
    <w:name w:val="Balloon Text"/>
    <w:basedOn w:val="a"/>
    <w:link w:val="ac"/>
    <w:uiPriority w:val="99"/>
    <w:semiHidden/>
    <w:unhideWhenUsed/>
    <w:rsid w:val="00C25F79"/>
    <w:rPr>
      <w:rFonts w:ascii="Tahoma" w:hAnsi="Tahoma" w:cs="Tahoma"/>
      <w:sz w:val="16"/>
      <w:szCs w:val="16"/>
    </w:rPr>
  </w:style>
  <w:style w:type="character" w:customStyle="1" w:styleId="ac">
    <w:name w:val="Текст выноски Знак"/>
    <w:basedOn w:val="a0"/>
    <w:link w:val="ab"/>
    <w:uiPriority w:val="99"/>
    <w:semiHidden/>
    <w:rsid w:val="00C25F79"/>
    <w:rPr>
      <w:rFonts w:ascii="Tahoma" w:eastAsia="Times New Roman" w:hAnsi="Tahoma" w:cs="Tahoma"/>
      <w:sz w:val="16"/>
      <w:szCs w:val="16"/>
      <w:lang w:eastAsia="ru-RU"/>
    </w:rPr>
  </w:style>
  <w:style w:type="paragraph" w:styleId="ad">
    <w:name w:val="Title"/>
    <w:basedOn w:val="a"/>
    <w:link w:val="ae"/>
    <w:qFormat/>
    <w:rsid w:val="00D025A0"/>
    <w:pPr>
      <w:jc w:val="center"/>
    </w:pPr>
    <w:rPr>
      <w:sz w:val="28"/>
      <w:szCs w:val="20"/>
    </w:rPr>
  </w:style>
  <w:style w:type="character" w:customStyle="1" w:styleId="ae">
    <w:name w:val="Заголовок Знак"/>
    <w:basedOn w:val="a0"/>
    <w:link w:val="ad"/>
    <w:rsid w:val="00D025A0"/>
    <w:rPr>
      <w:rFonts w:eastAsia="Times New Roman" w:cs="Times New Roman"/>
      <w:szCs w:val="20"/>
      <w:lang w:eastAsia="ru-RU"/>
    </w:rPr>
  </w:style>
  <w:style w:type="character" w:styleId="af">
    <w:name w:val="Hyperlink"/>
    <w:basedOn w:val="a0"/>
    <w:uiPriority w:val="99"/>
    <w:unhideWhenUsed/>
    <w:rsid w:val="006A36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074FA-5FAB-4F6C-AEBA-B9BBC28E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1502</Words>
  <Characters>8568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Kondrateva Svetlana Nikolaevna</cp:lastModifiedBy>
  <cp:revision>41</cp:revision>
  <cp:lastPrinted>2023-12-25T14:04:00Z</cp:lastPrinted>
  <dcterms:created xsi:type="dcterms:W3CDTF">2018-03-29T14:02:00Z</dcterms:created>
  <dcterms:modified xsi:type="dcterms:W3CDTF">2024-04-02T08:27:00Z</dcterms:modified>
</cp:coreProperties>
</file>