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0766B4" w:rsidP="00EC735B">
      <w:pPr>
        <w:rPr>
          <w:sz w:val="28"/>
          <w:szCs w:val="28"/>
        </w:rPr>
      </w:pPr>
      <w:r>
        <w:rPr>
          <w:sz w:val="28"/>
          <w:szCs w:val="28"/>
        </w:rPr>
        <w:t>23 июня</w:t>
      </w:r>
      <w:r w:rsidR="009444B1">
        <w:rPr>
          <w:sz w:val="28"/>
          <w:szCs w:val="28"/>
        </w:rPr>
        <w:t xml:space="preserve"> 2022</w:t>
      </w:r>
      <w:r w:rsidR="00EC735B">
        <w:rPr>
          <w:sz w:val="28"/>
          <w:szCs w:val="28"/>
        </w:rPr>
        <w:t xml:space="preserve"> года        </w:t>
      </w:r>
      <w:r>
        <w:rPr>
          <w:sz w:val="28"/>
          <w:szCs w:val="28"/>
        </w:rPr>
        <w:t xml:space="preserve">  </w:t>
      </w:r>
      <w:r w:rsidR="00EC735B">
        <w:rPr>
          <w:sz w:val="28"/>
          <w:szCs w:val="28"/>
        </w:rPr>
        <w:t xml:space="preserve">                                       </w:t>
      </w:r>
      <w:r w:rsidR="009444B1">
        <w:rPr>
          <w:sz w:val="28"/>
          <w:szCs w:val="28"/>
        </w:rPr>
        <w:t xml:space="preserve">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3</w:t>
      </w:r>
      <w:r w:rsidR="00C25F79">
        <w:rPr>
          <w:sz w:val="28"/>
          <w:szCs w:val="28"/>
        </w:rPr>
        <w:t>-</w:t>
      </w:r>
      <w:r w:rsidR="00195790">
        <w:rPr>
          <w:sz w:val="28"/>
          <w:szCs w:val="28"/>
        </w:rPr>
        <w:t>3</w:t>
      </w:r>
    </w:p>
    <w:p w:rsidR="0079364F" w:rsidRDefault="0079364F" w:rsidP="0079364F">
      <w:pPr>
        <w:jc w:val="both"/>
        <w:rPr>
          <w:sz w:val="28"/>
          <w:szCs w:val="28"/>
        </w:rPr>
      </w:pPr>
    </w:p>
    <w:p w:rsidR="0079364F" w:rsidRDefault="0079364F" w:rsidP="0079364F">
      <w:pPr>
        <w:jc w:val="both"/>
        <w:rPr>
          <w:sz w:val="28"/>
          <w:szCs w:val="28"/>
        </w:rPr>
      </w:pPr>
      <w:r w:rsidRPr="0079364F">
        <w:rPr>
          <w:sz w:val="28"/>
          <w:szCs w:val="28"/>
        </w:rPr>
        <w:t xml:space="preserve">О проводимых администрациях </w:t>
      </w:r>
    </w:p>
    <w:p w:rsidR="0079364F" w:rsidRDefault="0079364F" w:rsidP="0079364F">
      <w:pPr>
        <w:jc w:val="both"/>
        <w:rPr>
          <w:sz w:val="28"/>
          <w:szCs w:val="28"/>
        </w:rPr>
      </w:pPr>
      <w:r w:rsidRPr="0079364F">
        <w:rPr>
          <w:sz w:val="28"/>
          <w:szCs w:val="28"/>
        </w:rPr>
        <w:t xml:space="preserve">муниципального образования </w:t>
      </w:r>
    </w:p>
    <w:p w:rsidR="0079364F" w:rsidRDefault="0079364F" w:rsidP="0079364F">
      <w:pPr>
        <w:jc w:val="both"/>
        <w:rPr>
          <w:sz w:val="28"/>
          <w:szCs w:val="28"/>
        </w:rPr>
      </w:pPr>
      <w:r w:rsidRPr="0079364F">
        <w:rPr>
          <w:sz w:val="28"/>
          <w:szCs w:val="28"/>
        </w:rPr>
        <w:t xml:space="preserve">Темрюкский район </w:t>
      </w:r>
      <w:proofErr w:type="gramStart"/>
      <w:r w:rsidRPr="0079364F">
        <w:rPr>
          <w:sz w:val="28"/>
          <w:szCs w:val="28"/>
        </w:rPr>
        <w:t>мероприятиях</w:t>
      </w:r>
      <w:proofErr w:type="gramEnd"/>
      <w:r w:rsidRPr="0079364F">
        <w:rPr>
          <w:sz w:val="28"/>
          <w:szCs w:val="28"/>
        </w:rPr>
        <w:t xml:space="preserve">, </w:t>
      </w:r>
    </w:p>
    <w:p w:rsidR="0079364F" w:rsidRDefault="0079364F" w:rsidP="0079364F">
      <w:pPr>
        <w:jc w:val="both"/>
        <w:rPr>
          <w:sz w:val="28"/>
          <w:szCs w:val="28"/>
        </w:rPr>
      </w:pPr>
      <w:proofErr w:type="gramStart"/>
      <w:r w:rsidRPr="0079364F">
        <w:rPr>
          <w:sz w:val="28"/>
          <w:szCs w:val="28"/>
        </w:rPr>
        <w:t>направленных</w:t>
      </w:r>
      <w:proofErr w:type="gramEnd"/>
      <w:r w:rsidRPr="0079364F">
        <w:rPr>
          <w:sz w:val="28"/>
          <w:szCs w:val="28"/>
        </w:rPr>
        <w:t xml:space="preserve"> на повышение качества </w:t>
      </w:r>
    </w:p>
    <w:p w:rsidR="0079364F" w:rsidRDefault="0079364F" w:rsidP="0079364F">
      <w:pPr>
        <w:jc w:val="both"/>
        <w:rPr>
          <w:sz w:val="28"/>
          <w:szCs w:val="28"/>
        </w:rPr>
      </w:pPr>
      <w:r w:rsidRPr="0079364F">
        <w:rPr>
          <w:sz w:val="28"/>
          <w:szCs w:val="28"/>
        </w:rPr>
        <w:t xml:space="preserve">и доступности медицинской помощи </w:t>
      </w:r>
    </w:p>
    <w:p w:rsidR="0079364F" w:rsidRDefault="0079364F" w:rsidP="0079364F">
      <w:pPr>
        <w:jc w:val="both"/>
        <w:rPr>
          <w:sz w:val="28"/>
          <w:szCs w:val="28"/>
        </w:rPr>
      </w:pPr>
      <w:r w:rsidRPr="0079364F">
        <w:rPr>
          <w:sz w:val="28"/>
          <w:szCs w:val="28"/>
        </w:rPr>
        <w:t xml:space="preserve">в 2021-2022 годах, в том числе </w:t>
      </w:r>
      <w:proofErr w:type="gramStart"/>
      <w:r w:rsidRPr="0079364F">
        <w:rPr>
          <w:sz w:val="28"/>
          <w:szCs w:val="28"/>
        </w:rPr>
        <w:t>в</w:t>
      </w:r>
      <w:proofErr w:type="gramEnd"/>
      <w:r w:rsidRPr="0079364F">
        <w:rPr>
          <w:sz w:val="28"/>
          <w:szCs w:val="28"/>
        </w:rPr>
        <w:t xml:space="preserve"> </w:t>
      </w:r>
    </w:p>
    <w:p w:rsidR="0079364F" w:rsidRDefault="0079364F" w:rsidP="0079364F">
      <w:pPr>
        <w:jc w:val="both"/>
        <w:rPr>
          <w:sz w:val="28"/>
          <w:szCs w:val="28"/>
        </w:rPr>
      </w:pPr>
      <w:proofErr w:type="gramStart"/>
      <w:r w:rsidRPr="0079364F">
        <w:rPr>
          <w:sz w:val="28"/>
          <w:szCs w:val="28"/>
        </w:rPr>
        <w:t>рамках</w:t>
      </w:r>
      <w:proofErr w:type="gramEnd"/>
      <w:r w:rsidRPr="0079364F">
        <w:rPr>
          <w:sz w:val="28"/>
          <w:szCs w:val="28"/>
        </w:rPr>
        <w:t xml:space="preserve"> приоритетного проекта </w:t>
      </w:r>
    </w:p>
    <w:p w:rsidR="0079364F" w:rsidRPr="0079364F" w:rsidRDefault="0079364F" w:rsidP="0079364F">
      <w:pPr>
        <w:jc w:val="both"/>
        <w:rPr>
          <w:sz w:val="28"/>
          <w:szCs w:val="28"/>
        </w:rPr>
      </w:pPr>
      <w:r w:rsidRPr="0079364F">
        <w:rPr>
          <w:sz w:val="28"/>
          <w:szCs w:val="28"/>
        </w:rPr>
        <w:t>«Развитие первичного амбулаторного звена»</w:t>
      </w:r>
    </w:p>
    <w:p w:rsidR="00F14A19" w:rsidRDefault="00F14A19" w:rsidP="00F14A19">
      <w:pPr>
        <w:jc w:val="both"/>
        <w:rPr>
          <w:bCs/>
          <w:sz w:val="28"/>
          <w:szCs w:val="28"/>
        </w:rPr>
      </w:pPr>
    </w:p>
    <w:p w:rsidR="00F14A19" w:rsidRPr="00F14A19" w:rsidRDefault="00F14A19" w:rsidP="00F14A19">
      <w:pPr>
        <w:ind w:firstLine="708"/>
        <w:jc w:val="both"/>
        <w:rPr>
          <w:bCs/>
          <w:sz w:val="28"/>
          <w:szCs w:val="28"/>
        </w:rPr>
      </w:pPr>
      <w:r>
        <w:rPr>
          <w:bCs/>
          <w:sz w:val="28"/>
          <w:szCs w:val="28"/>
        </w:rPr>
        <w:t>В</w:t>
      </w:r>
      <w:r w:rsidRPr="00F14A19">
        <w:rPr>
          <w:bCs/>
          <w:sz w:val="28"/>
          <w:szCs w:val="28"/>
        </w:rPr>
        <w:t xml:space="preserve"> январе 2019 года 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была передана имущественным комплексом в государственную собственность Краснодарского края. </w:t>
      </w:r>
    </w:p>
    <w:p w:rsidR="00F14A19" w:rsidRPr="00F14A19" w:rsidRDefault="00F14A19" w:rsidP="00F14A19">
      <w:pPr>
        <w:jc w:val="both"/>
        <w:rPr>
          <w:bCs/>
          <w:sz w:val="28"/>
          <w:szCs w:val="28"/>
        </w:rPr>
      </w:pPr>
      <w:r w:rsidRPr="00F14A19">
        <w:rPr>
          <w:bCs/>
          <w:sz w:val="28"/>
          <w:szCs w:val="28"/>
        </w:rPr>
        <w:tab/>
      </w:r>
      <w:proofErr w:type="gramStart"/>
      <w:r w:rsidRPr="00F14A19">
        <w:rPr>
          <w:bCs/>
          <w:sz w:val="28"/>
          <w:szCs w:val="28"/>
        </w:rPr>
        <w:t>Не смотря на изменение подведомственности, в целях повышения качества и доступности медицинской помощи населению Темрюкского района, привлечения медицинских кадров, администрация муниципального образования Темрюкский район продолжает выделять средства из муниципального бюджета на обеспечение мер социальной поддержки для приглашенных медицинских специалистов для предоставления доплаты к компенсационной выплате за наем жилья врачам и фельдшерам скорой медицинской помощи, а также на укрепление материально-технической базы</w:t>
      </w:r>
      <w:proofErr w:type="gramEnd"/>
      <w:r w:rsidRPr="00F14A19">
        <w:rPr>
          <w:bCs/>
          <w:sz w:val="28"/>
          <w:szCs w:val="28"/>
        </w:rPr>
        <w:t xml:space="preserve"> ГБУЗ «</w:t>
      </w:r>
      <w:proofErr w:type="gramStart"/>
      <w:r w:rsidRPr="00F14A19">
        <w:rPr>
          <w:bCs/>
          <w:sz w:val="28"/>
          <w:szCs w:val="28"/>
        </w:rPr>
        <w:t>Темрюкская</w:t>
      </w:r>
      <w:proofErr w:type="gramEnd"/>
      <w:r w:rsidRPr="00F14A19">
        <w:rPr>
          <w:bCs/>
          <w:sz w:val="28"/>
          <w:szCs w:val="28"/>
        </w:rPr>
        <w:t xml:space="preserve"> ЦРБ» МЗ КК путем приобретения медицинского оборудования. </w:t>
      </w:r>
    </w:p>
    <w:p w:rsidR="00F14A19" w:rsidRPr="00F14A19" w:rsidRDefault="00F14A19" w:rsidP="00F14A19">
      <w:pPr>
        <w:ind w:firstLine="708"/>
        <w:jc w:val="both"/>
        <w:rPr>
          <w:bCs/>
          <w:sz w:val="28"/>
          <w:szCs w:val="28"/>
        </w:rPr>
      </w:pPr>
      <w:r w:rsidRPr="00F14A19">
        <w:rPr>
          <w:bCs/>
          <w:sz w:val="28"/>
          <w:szCs w:val="28"/>
        </w:rPr>
        <w:t xml:space="preserve">(Минздрав КК платит 5000 тысяч (постановление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местный бюджет осуществляет доплату в размере 5000 </w:t>
      </w:r>
      <w:proofErr w:type="spellStart"/>
      <w:proofErr w:type="gramStart"/>
      <w:r w:rsidRPr="00F14A19">
        <w:rPr>
          <w:bCs/>
          <w:sz w:val="28"/>
          <w:szCs w:val="28"/>
        </w:rPr>
        <w:t>тыс</w:t>
      </w:r>
      <w:proofErr w:type="spellEnd"/>
      <w:proofErr w:type="gramEnd"/>
      <w:r w:rsidRPr="00F14A19">
        <w:rPr>
          <w:bCs/>
          <w:sz w:val="28"/>
          <w:szCs w:val="28"/>
        </w:rPr>
        <w:t xml:space="preserve"> рублей к краевой компенсации.</w:t>
      </w:r>
    </w:p>
    <w:p w:rsidR="00F14A19" w:rsidRPr="00F14A19" w:rsidRDefault="00F14A19" w:rsidP="00F14A19">
      <w:pPr>
        <w:jc w:val="both"/>
        <w:rPr>
          <w:bCs/>
          <w:sz w:val="28"/>
          <w:szCs w:val="28"/>
        </w:rPr>
      </w:pPr>
      <w:r w:rsidRPr="00F14A19">
        <w:rPr>
          <w:bCs/>
          <w:sz w:val="28"/>
          <w:szCs w:val="28"/>
        </w:rPr>
        <w:tab/>
        <w:t>Кроме того выделяются средства на предоставление компенсационной выплаты за наем жилья приглашенным на летне-осенний период медицинским специалистам врачам, фельдшерам СМП в размере 1000 в сутки.</w:t>
      </w:r>
    </w:p>
    <w:p w:rsidR="00F14A19" w:rsidRPr="00F14A19" w:rsidRDefault="00F14A19" w:rsidP="00F14A19">
      <w:pPr>
        <w:jc w:val="both"/>
        <w:rPr>
          <w:bCs/>
          <w:sz w:val="28"/>
          <w:szCs w:val="28"/>
        </w:rPr>
      </w:pPr>
      <w:r w:rsidRPr="00F14A19">
        <w:rPr>
          <w:bCs/>
          <w:sz w:val="28"/>
          <w:szCs w:val="28"/>
        </w:rPr>
        <w:tab/>
        <w:t>Денежные средства выделяются в рамках муниципальной программы «Развитие здравоохранения Темрюкского района».</w:t>
      </w:r>
    </w:p>
    <w:p w:rsidR="00F14A19" w:rsidRPr="00F14A19" w:rsidRDefault="00F14A19" w:rsidP="00F14A19">
      <w:pPr>
        <w:jc w:val="both"/>
        <w:rPr>
          <w:bCs/>
          <w:sz w:val="28"/>
          <w:szCs w:val="28"/>
        </w:rPr>
      </w:pPr>
      <w:r w:rsidRPr="00F14A19">
        <w:rPr>
          <w:bCs/>
          <w:sz w:val="28"/>
          <w:szCs w:val="28"/>
        </w:rPr>
        <w:tab/>
        <w:t xml:space="preserve">Кроме того в целях закрепления врачебных кадров и обеспечения работы в том числе, новых объектов здравоохранения (офисы врача общей практики) за счет средств муниципального бюджета приобретаются квартиры для предоставления врачам. Реализация данных мероприятий осуществляется в </w:t>
      </w:r>
      <w:r w:rsidRPr="00F14A19">
        <w:rPr>
          <w:bCs/>
          <w:sz w:val="28"/>
          <w:szCs w:val="28"/>
        </w:rPr>
        <w:lastRenderedPageBreak/>
        <w:t xml:space="preserve">рамках муниципальной программы «Управление и </w:t>
      </w:r>
      <w:proofErr w:type="gramStart"/>
      <w:r w:rsidRPr="00F14A19">
        <w:rPr>
          <w:bCs/>
          <w:sz w:val="28"/>
          <w:szCs w:val="28"/>
        </w:rPr>
        <w:t>контроль за</w:t>
      </w:r>
      <w:proofErr w:type="gramEnd"/>
      <w:r w:rsidRPr="00F14A19">
        <w:rPr>
          <w:bCs/>
          <w:sz w:val="28"/>
          <w:szCs w:val="28"/>
        </w:rPr>
        <w:t xml:space="preserve"> муниципальным имуществом и земельными ресурсами на территории муниципального образования Темрюкский район». За период с 2012 года по 2021 года за счет средств местного бюджета приобретено 22 квартиры для врачей. На 2022 года также заложены средства из муниципального бюджета на приобретение квартиры для врача в пос. </w:t>
      </w:r>
      <w:proofErr w:type="gramStart"/>
      <w:r w:rsidRPr="00F14A19">
        <w:rPr>
          <w:bCs/>
          <w:sz w:val="28"/>
          <w:szCs w:val="28"/>
        </w:rPr>
        <w:t>Приморский</w:t>
      </w:r>
      <w:proofErr w:type="gramEnd"/>
      <w:r w:rsidRPr="00F14A19">
        <w:rPr>
          <w:bCs/>
          <w:sz w:val="28"/>
          <w:szCs w:val="28"/>
        </w:rPr>
        <w:t>.</w:t>
      </w:r>
    </w:p>
    <w:p w:rsidR="00F14A19" w:rsidRPr="00F14A19" w:rsidRDefault="00F14A19" w:rsidP="00F14A19">
      <w:pPr>
        <w:ind w:firstLine="708"/>
        <w:jc w:val="both"/>
        <w:rPr>
          <w:bCs/>
          <w:sz w:val="28"/>
          <w:szCs w:val="28"/>
        </w:rPr>
      </w:pPr>
      <w:r w:rsidRPr="00F14A19">
        <w:rPr>
          <w:bCs/>
          <w:sz w:val="28"/>
          <w:szCs w:val="28"/>
        </w:rPr>
        <w:t xml:space="preserve">Администрация района оказывает помощь не только в решении кадрового вопроса, но и по мере возможности, решает вопросы технического оснащения ЦРБ, как путем приобретения оборудования, так и проведения ремонтов учреждений, входящих в структуру ЦРБ. На реализацию данных мероприятий выделяются средства из местного бюджета и, как было сказано ранее, привлекаются спонсорские финансовые средства. Так, за последний год для ЦРБ было приобретен 5 стоматологических установок для </w:t>
      </w:r>
      <w:proofErr w:type="spellStart"/>
      <w:r w:rsidRPr="00F14A19">
        <w:rPr>
          <w:bCs/>
          <w:sz w:val="28"/>
          <w:szCs w:val="28"/>
        </w:rPr>
        <w:t>ВОПов</w:t>
      </w:r>
      <w:proofErr w:type="spellEnd"/>
      <w:r w:rsidRPr="00F14A19">
        <w:rPr>
          <w:bCs/>
          <w:sz w:val="28"/>
          <w:szCs w:val="28"/>
        </w:rPr>
        <w:t xml:space="preserve">, амбулаторий и стоматологического отделения поликлиники; в детскую поликлинику набор пробных (оптических) очковых линз, детские напольные электронные весы; два монитора акушерских компьютерных и электронные весы для новорожденных для роддома. </w:t>
      </w:r>
    </w:p>
    <w:p w:rsidR="00F14A19" w:rsidRPr="00F14A19" w:rsidRDefault="00F14A19" w:rsidP="00F14A19">
      <w:pPr>
        <w:ind w:firstLine="708"/>
        <w:jc w:val="both"/>
        <w:rPr>
          <w:bCs/>
          <w:sz w:val="28"/>
          <w:szCs w:val="28"/>
        </w:rPr>
      </w:pPr>
      <w:r w:rsidRPr="00F14A19">
        <w:rPr>
          <w:bCs/>
          <w:sz w:val="28"/>
          <w:szCs w:val="28"/>
        </w:rPr>
        <w:t xml:space="preserve">Только в 2021 году за счет средств бюджета пополнилась  материально- техническая база медицинских учреждений: приобретено </w:t>
      </w:r>
      <w:r w:rsidRPr="00F14A19">
        <w:rPr>
          <w:b/>
          <w:bCs/>
          <w:sz w:val="28"/>
          <w:szCs w:val="28"/>
        </w:rPr>
        <w:t>10</w:t>
      </w:r>
      <w:r w:rsidRPr="00F14A19">
        <w:rPr>
          <w:bCs/>
          <w:sz w:val="28"/>
          <w:szCs w:val="28"/>
        </w:rPr>
        <w:t xml:space="preserve"> единиц оборудования на общую сумму </w:t>
      </w:r>
      <w:r w:rsidRPr="00F14A19">
        <w:rPr>
          <w:b/>
          <w:bCs/>
          <w:sz w:val="28"/>
          <w:szCs w:val="28"/>
        </w:rPr>
        <w:t>1,7</w:t>
      </w:r>
      <w:r w:rsidRPr="00F14A19">
        <w:rPr>
          <w:bCs/>
          <w:sz w:val="28"/>
          <w:szCs w:val="28"/>
        </w:rPr>
        <w:t xml:space="preserve"> </w:t>
      </w:r>
      <w:proofErr w:type="gramStart"/>
      <w:r w:rsidRPr="00F14A19">
        <w:rPr>
          <w:bCs/>
          <w:sz w:val="28"/>
          <w:szCs w:val="28"/>
        </w:rPr>
        <w:t>млн</w:t>
      </w:r>
      <w:proofErr w:type="gramEnd"/>
      <w:r w:rsidRPr="00F14A19">
        <w:rPr>
          <w:bCs/>
          <w:sz w:val="28"/>
          <w:szCs w:val="28"/>
        </w:rPr>
        <w:t xml:space="preserve"> рублей. </w:t>
      </w:r>
    </w:p>
    <w:p w:rsidR="00F14A19" w:rsidRPr="00F14A19" w:rsidRDefault="00F14A19" w:rsidP="00F14A19">
      <w:pPr>
        <w:jc w:val="both"/>
        <w:rPr>
          <w:bCs/>
          <w:sz w:val="28"/>
          <w:szCs w:val="28"/>
        </w:rPr>
      </w:pPr>
      <w:r w:rsidRPr="00F14A19">
        <w:rPr>
          <w:bCs/>
          <w:sz w:val="28"/>
          <w:szCs w:val="28"/>
        </w:rPr>
        <w:t xml:space="preserve">На сегодняшний день подрядная организация уже полностью заменила всю электропроводку не только, как ранее планировалось, на 1-ом этаже, но и в подвале. Сейчас же идёт следующий этап, в ходе которого все внутренние помещения 1-го этажа (кроме рентгеновского кабинета, к которому существуют особые требования), будут полностью отремонтированы. </w:t>
      </w:r>
    </w:p>
    <w:p w:rsidR="00F14A19" w:rsidRPr="00F14A19" w:rsidRDefault="00F14A19" w:rsidP="00F14A19">
      <w:pPr>
        <w:ind w:firstLine="708"/>
        <w:jc w:val="both"/>
        <w:rPr>
          <w:bCs/>
          <w:sz w:val="28"/>
          <w:szCs w:val="28"/>
        </w:rPr>
      </w:pPr>
      <w:r w:rsidRPr="00F14A19">
        <w:rPr>
          <w:bCs/>
          <w:sz w:val="28"/>
          <w:szCs w:val="28"/>
        </w:rPr>
        <w:t xml:space="preserve">Инициатором провести данный ремонт был глава района Ф.В. </w:t>
      </w:r>
      <w:proofErr w:type="spellStart"/>
      <w:r w:rsidRPr="00F14A19">
        <w:rPr>
          <w:bCs/>
          <w:sz w:val="28"/>
          <w:szCs w:val="28"/>
        </w:rPr>
        <w:t>Бабенков</w:t>
      </w:r>
      <w:proofErr w:type="spellEnd"/>
      <w:r w:rsidRPr="00F14A19">
        <w:rPr>
          <w:bCs/>
          <w:sz w:val="28"/>
          <w:szCs w:val="28"/>
        </w:rPr>
        <w:t xml:space="preserve">, а непосредственным спонсором мероприятия выступил ООО «Таманский завод переработки </w:t>
      </w:r>
      <w:proofErr w:type="spellStart"/>
      <w:r w:rsidRPr="00F14A19">
        <w:rPr>
          <w:bCs/>
          <w:sz w:val="28"/>
          <w:szCs w:val="28"/>
        </w:rPr>
        <w:t>маслосемян</w:t>
      </w:r>
      <w:proofErr w:type="spellEnd"/>
      <w:r w:rsidRPr="00F14A19">
        <w:rPr>
          <w:bCs/>
          <w:sz w:val="28"/>
          <w:szCs w:val="28"/>
        </w:rPr>
        <w:t>».</w:t>
      </w:r>
    </w:p>
    <w:p w:rsidR="00F14A19" w:rsidRPr="00F14A19" w:rsidRDefault="00F14A19" w:rsidP="00F14A19">
      <w:pPr>
        <w:ind w:firstLine="708"/>
        <w:jc w:val="both"/>
        <w:rPr>
          <w:bCs/>
          <w:sz w:val="28"/>
          <w:szCs w:val="28"/>
        </w:rPr>
      </w:pPr>
      <w:proofErr w:type="gramStart"/>
      <w:r w:rsidRPr="00F14A19">
        <w:rPr>
          <w:bCs/>
          <w:sz w:val="28"/>
          <w:szCs w:val="28"/>
        </w:rPr>
        <w:t>В целях обеспечения доступности врачебной помощи сельскому населению района в период с 2015 года по 2020 год за счет средств краевого бюджета с участием средств местного бюджета построены и введены в эксплуатацию офисы врача общей практики в поселках Веселовка, Таманский, Ильич, За Родину, Приморский, Красный Октябрь и в г. Темрюке на улице</w:t>
      </w:r>
      <w:proofErr w:type="gramEnd"/>
      <w:r w:rsidRPr="00F14A19">
        <w:rPr>
          <w:bCs/>
          <w:sz w:val="28"/>
          <w:szCs w:val="28"/>
        </w:rPr>
        <w:t xml:space="preserve"> </w:t>
      </w:r>
      <w:proofErr w:type="spellStart"/>
      <w:proofErr w:type="gramStart"/>
      <w:r w:rsidRPr="00F14A19">
        <w:rPr>
          <w:bCs/>
          <w:sz w:val="28"/>
          <w:szCs w:val="28"/>
        </w:rPr>
        <w:t>Анджиевского</w:t>
      </w:r>
      <w:proofErr w:type="spellEnd"/>
      <w:r w:rsidRPr="00F14A19">
        <w:rPr>
          <w:bCs/>
          <w:sz w:val="28"/>
          <w:szCs w:val="28"/>
        </w:rPr>
        <w:t xml:space="preserve">. </w:t>
      </w:r>
      <w:proofErr w:type="gramEnd"/>
    </w:p>
    <w:p w:rsidR="00F14A19" w:rsidRPr="00F14A19" w:rsidRDefault="00F14A19" w:rsidP="00F14A19">
      <w:pPr>
        <w:jc w:val="both"/>
        <w:rPr>
          <w:bCs/>
          <w:sz w:val="28"/>
          <w:szCs w:val="28"/>
        </w:rPr>
      </w:pPr>
      <w:r w:rsidRPr="00F14A19">
        <w:rPr>
          <w:bCs/>
          <w:sz w:val="28"/>
          <w:szCs w:val="28"/>
        </w:rPr>
        <w:t xml:space="preserve">В текущем 2022 году планируется построить офисы ВОП в пос. </w:t>
      </w:r>
      <w:proofErr w:type="spellStart"/>
      <w:r w:rsidRPr="00F14A19">
        <w:rPr>
          <w:bCs/>
          <w:sz w:val="28"/>
          <w:szCs w:val="28"/>
        </w:rPr>
        <w:t>Кучгуры</w:t>
      </w:r>
      <w:proofErr w:type="spellEnd"/>
      <w:r w:rsidRPr="00F14A19">
        <w:rPr>
          <w:bCs/>
          <w:sz w:val="28"/>
          <w:szCs w:val="28"/>
        </w:rPr>
        <w:t xml:space="preserve"> и </w:t>
      </w:r>
      <w:proofErr w:type="spellStart"/>
      <w:r w:rsidRPr="00F14A19">
        <w:rPr>
          <w:bCs/>
          <w:sz w:val="28"/>
          <w:szCs w:val="28"/>
        </w:rPr>
        <w:t>ст-це</w:t>
      </w:r>
      <w:proofErr w:type="spellEnd"/>
      <w:r w:rsidRPr="00F14A19">
        <w:rPr>
          <w:bCs/>
          <w:sz w:val="28"/>
          <w:szCs w:val="28"/>
        </w:rPr>
        <w:t xml:space="preserve"> </w:t>
      </w:r>
      <w:proofErr w:type="spellStart"/>
      <w:r w:rsidRPr="00F14A19">
        <w:rPr>
          <w:bCs/>
          <w:sz w:val="28"/>
          <w:szCs w:val="28"/>
        </w:rPr>
        <w:t>Ахтанизовская</w:t>
      </w:r>
      <w:proofErr w:type="spellEnd"/>
    </w:p>
    <w:p w:rsidR="00F14A19" w:rsidRPr="00F14A19" w:rsidRDefault="00F14A19" w:rsidP="00F14A19">
      <w:pPr>
        <w:ind w:firstLine="708"/>
        <w:jc w:val="both"/>
        <w:rPr>
          <w:bCs/>
          <w:sz w:val="28"/>
          <w:szCs w:val="28"/>
        </w:rPr>
      </w:pPr>
      <w:r w:rsidRPr="00F14A19">
        <w:rPr>
          <w:bCs/>
          <w:sz w:val="28"/>
          <w:szCs w:val="28"/>
        </w:rPr>
        <w:t xml:space="preserve">На территории Темрюкского района планируется строительство поликлиники смешанного типа в ст. Тамань на 350 посещений (200-взрослого и 150-детского) в смену и детской поликлиники в г. Темрюке на 350 посещений в смену. </w:t>
      </w:r>
    </w:p>
    <w:p w:rsidR="00F14A19" w:rsidRPr="00F14A19" w:rsidRDefault="00F14A19" w:rsidP="00F14A19">
      <w:pPr>
        <w:ind w:firstLine="708"/>
        <w:jc w:val="both"/>
        <w:rPr>
          <w:bCs/>
          <w:sz w:val="28"/>
          <w:szCs w:val="28"/>
        </w:rPr>
      </w:pPr>
      <w:r w:rsidRPr="00F14A19">
        <w:rPr>
          <w:bCs/>
          <w:sz w:val="28"/>
          <w:szCs w:val="28"/>
        </w:rPr>
        <w:t xml:space="preserve">Определены участки под строительство поликлиник по адресам: ст. Тамань, ул. Новая, 18 и г. Темрюк, ул. </w:t>
      </w:r>
      <w:proofErr w:type="spellStart"/>
      <w:r w:rsidRPr="00F14A19">
        <w:rPr>
          <w:bCs/>
          <w:sz w:val="28"/>
          <w:szCs w:val="28"/>
        </w:rPr>
        <w:t>Анджиевского</w:t>
      </w:r>
      <w:proofErr w:type="spellEnd"/>
      <w:r w:rsidRPr="00F14A19">
        <w:rPr>
          <w:bCs/>
          <w:sz w:val="28"/>
          <w:szCs w:val="28"/>
        </w:rPr>
        <w:t>, квартал 363, № 2.</w:t>
      </w:r>
    </w:p>
    <w:p w:rsidR="00F14A19" w:rsidRPr="00F14A19" w:rsidRDefault="00F14A19" w:rsidP="00F14A19">
      <w:pPr>
        <w:ind w:firstLine="708"/>
        <w:jc w:val="both"/>
        <w:rPr>
          <w:bCs/>
          <w:sz w:val="28"/>
          <w:szCs w:val="28"/>
        </w:rPr>
      </w:pPr>
      <w:r w:rsidRPr="00F14A19">
        <w:rPr>
          <w:bCs/>
          <w:sz w:val="28"/>
          <w:szCs w:val="28"/>
        </w:rPr>
        <w:t xml:space="preserve">Строительство поликлиник будет осуществляться в рамках реализации мероприятий региональной программы Краснодарского края «Модернизация </w:t>
      </w:r>
      <w:r w:rsidRPr="00F14A19">
        <w:rPr>
          <w:bCs/>
          <w:sz w:val="28"/>
          <w:szCs w:val="28"/>
        </w:rPr>
        <w:lastRenderedPageBreak/>
        <w:t>первичного звена здравоохранения» с 2023 года в станице Тамань, с 2024 года в г. Темрюке.</w:t>
      </w:r>
    </w:p>
    <w:p w:rsidR="00F14A19" w:rsidRPr="00F14A19" w:rsidRDefault="00F14A19" w:rsidP="00F14A19">
      <w:pPr>
        <w:jc w:val="both"/>
        <w:rPr>
          <w:sz w:val="28"/>
          <w:szCs w:val="28"/>
        </w:rPr>
      </w:pPr>
      <w:r w:rsidRPr="00F14A19">
        <w:rPr>
          <w:bCs/>
          <w:sz w:val="28"/>
          <w:szCs w:val="28"/>
        </w:rPr>
        <w:tab/>
        <w:t>Администрация муниципального образования Темрюкский район заинтересована в том, чтобы население Темрюкского района получало квалифицированную медицинскую помощь по месту жительства и, со своей стороны, и впредь будет принимать самые активные меры, направленные на улучшение качества и доступности медицинского обслуживания населения.</w:t>
      </w:r>
    </w:p>
    <w:p w:rsidR="003B0CE4" w:rsidRPr="00E0576B" w:rsidRDefault="00F14A19" w:rsidP="00E0576B">
      <w:pPr>
        <w:jc w:val="both"/>
        <w:rPr>
          <w:sz w:val="28"/>
          <w:szCs w:val="28"/>
        </w:rPr>
      </w:pPr>
      <w:r>
        <w:rPr>
          <w:sz w:val="28"/>
          <w:szCs w:val="28"/>
        </w:rPr>
        <w:tab/>
        <w:t xml:space="preserve">В целях улучшения качества и доступности медицинской помощи населению Темрюкского района Темрюкская районная трехсторонняя комиссия по регулированию социально-трудовых отношений </w:t>
      </w:r>
    </w:p>
    <w:p w:rsidR="00B13906" w:rsidRDefault="00B13906" w:rsidP="008C0574">
      <w:pPr>
        <w:jc w:val="both"/>
        <w:rPr>
          <w:b/>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E735EF" w:rsidRPr="00E735EF" w:rsidRDefault="00E735EF" w:rsidP="00E735EF">
      <w:pPr>
        <w:ind w:firstLine="708"/>
        <w:jc w:val="both"/>
        <w:rPr>
          <w:sz w:val="28"/>
          <w:szCs w:val="28"/>
        </w:rPr>
      </w:pPr>
      <w:r w:rsidRPr="00E735EF">
        <w:rPr>
          <w:sz w:val="28"/>
          <w:szCs w:val="28"/>
        </w:rPr>
        <w:t>1. Информацию принять к сведению.</w:t>
      </w:r>
    </w:p>
    <w:p w:rsidR="00E735EF" w:rsidRPr="00E735EF" w:rsidRDefault="00E735EF" w:rsidP="00E735EF">
      <w:pPr>
        <w:ind w:firstLine="708"/>
        <w:jc w:val="both"/>
        <w:rPr>
          <w:sz w:val="28"/>
          <w:szCs w:val="28"/>
        </w:rPr>
      </w:pPr>
      <w:r w:rsidRPr="00E735EF">
        <w:rPr>
          <w:sz w:val="28"/>
          <w:szCs w:val="28"/>
        </w:rPr>
        <w:t xml:space="preserve">2. Рекомендовать администрации муниципального образования Темрюкский район в рамках полномочий продолжить реализовывать мероприятия по привлечению медицинских кадров и укрепления материально-технической базы ГБУЗ «Темрюкская ЦРБ» МЗ </w:t>
      </w:r>
      <w:proofErr w:type="gramStart"/>
      <w:r w:rsidRPr="00E735EF">
        <w:rPr>
          <w:sz w:val="28"/>
          <w:szCs w:val="28"/>
        </w:rPr>
        <w:t>КК</w:t>
      </w:r>
      <w:proofErr w:type="gramEnd"/>
      <w:r w:rsidRPr="00E735EF">
        <w:rPr>
          <w:sz w:val="28"/>
          <w:szCs w:val="28"/>
        </w:rPr>
        <w:t xml:space="preserve"> как за счет муниципального бюджета, так и с привлечением спонсорских средств.</w:t>
      </w:r>
    </w:p>
    <w:p w:rsidR="00E735EF" w:rsidRPr="00E735EF" w:rsidRDefault="00E735EF" w:rsidP="00E735EF">
      <w:pPr>
        <w:ind w:firstLine="708"/>
        <w:jc w:val="both"/>
        <w:rPr>
          <w:sz w:val="28"/>
          <w:szCs w:val="28"/>
        </w:rPr>
      </w:pPr>
      <w:r w:rsidRPr="00E735EF">
        <w:rPr>
          <w:sz w:val="28"/>
          <w:szCs w:val="28"/>
        </w:rPr>
        <w:t>3.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B13906" w:rsidRPr="00B13906" w:rsidRDefault="00B13906" w:rsidP="00B13906">
      <w:pPr>
        <w:ind w:firstLine="708"/>
        <w:jc w:val="both"/>
        <w:rPr>
          <w:sz w:val="28"/>
          <w:szCs w:val="28"/>
        </w:rPr>
      </w:pPr>
    </w:p>
    <w:p w:rsidR="008C0574" w:rsidRDefault="008C0574" w:rsidP="008C0574">
      <w:pPr>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 xml:space="preserve">Т.Н. </w:t>
            </w:r>
            <w:proofErr w:type="spellStart"/>
            <w:r>
              <w:rPr>
                <w:sz w:val="28"/>
                <w:szCs w:val="28"/>
              </w:rPr>
              <w:t>Кокоха</w:t>
            </w:r>
            <w:proofErr w:type="spellEnd"/>
          </w:p>
        </w:tc>
        <w:tc>
          <w:tcPr>
            <w:tcW w:w="3119"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1122C6" w:rsidRDefault="001122C6" w:rsidP="008C0574">
      <w:pPr>
        <w:jc w:val="center"/>
        <w:rPr>
          <w:b/>
          <w:sz w:val="28"/>
          <w:szCs w:val="28"/>
        </w:rPr>
      </w:pPr>
    </w:p>
    <w:p w:rsidR="009444B1" w:rsidRDefault="009444B1" w:rsidP="008C0574">
      <w:pPr>
        <w:jc w:val="center"/>
        <w:rPr>
          <w:b/>
          <w:sz w:val="28"/>
          <w:szCs w:val="28"/>
        </w:rPr>
      </w:pPr>
    </w:p>
    <w:p w:rsidR="009444B1" w:rsidRDefault="009444B1" w:rsidP="008C0574">
      <w:pPr>
        <w:jc w:val="center"/>
        <w:rPr>
          <w:b/>
          <w:sz w:val="28"/>
          <w:szCs w:val="28"/>
        </w:rPr>
      </w:pPr>
    </w:p>
    <w:p w:rsidR="00B13906" w:rsidRDefault="00B13906" w:rsidP="008C0574">
      <w:pPr>
        <w:jc w:val="center"/>
        <w:rPr>
          <w:b/>
          <w:sz w:val="28"/>
          <w:szCs w:val="28"/>
        </w:rPr>
      </w:pPr>
    </w:p>
    <w:p w:rsidR="00B13906" w:rsidRDefault="00B13906" w:rsidP="008C0574">
      <w:pPr>
        <w:jc w:val="center"/>
        <w:rPr>
          <w:b/>
          <w:sz w:val="28"/>
          <w:szCs w:val="28"/>
        </w:rPr>
      </w:pPr>
    </w:p>
    <w:p w:rsidR="00E735EF" w:rsidRDefault="00E735EF" w:rsidP="008C0574">
      <w:pPr>
        <w:jc w:val="center"/>
        <w:rPr>
          <w:b/>
          <w:sz w:val="28"/>
          <w:szCs w:val="28"/>
        </w:rPr>
      </w:pPr>
    </w:p>
    <w:p w:rsidR="00E735EF" w:rsidRDefault="00E735EF" w:rsidP="008C0574">
      <w:pPr>
        <w:jc w:val="center"/>
        <w:rPr>
          <w:b/>
          <w:sz w:val="28"/>
          <w:szCs w:val="28"/>
        </w:rPr>
      </w:pPr>
    </w:p>
    <w:p w:rsidR="00E735EF" w:rsidRDefault="00E735EF" w:rsidP="008C0574">
      <w:pPr>
        <w:jc w:val="center"/>
        <w:rPr>
          <w:b/>
          <w:sz w:val="28"/>
          <w:szCs w:val="28"/>
        </w:rPr>
      </w:pPr>
      <w:bookmarkStart w:id="0" w:name="_GoBack"/>
      <w:bookmarkEnd w:id="0"/>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0766B4">
        <w:rPr>
          <w:sz w:val="28"/>
          <w:szCs w:val="28"/>
        </w:rPr>
        <w:t>23.06</w:t>
      </w:r>
      <w:r w:rsidR="009444B1">
        <w:rPr>
          <w:sz w:val="28"/>
          <w:szCs w:val="28"/>
        </w:rPr>
        <w:t>.2022</w:t>
      </w:r>
      <w:r w:rsidR="00C4125C">
        <w:rPr>
          <w:sz w:val="28"/>
          <w:szCs w:val="28"/>
        </w:rPr>
        <w:t xml:space="preserve"> года № </w:t>
      </w:r>
      <w:r w:rsidR="000766B4">
        <w:rPr>
          <w:sz w:val="28"/>
          <w:szCs w:val="28"/>
        </w:rPr>
        <w:t>3</w:t>
      </w:r>
      <w:r w:rsidR="00195790">
        <w:rPr>
          <w:sz w:val="28"/>
          <w:szCs w:val="28"/>
        </w:rPr>
        <w:t>-3</w:t>
      </w:r>
    </w:p>
    <w:p w:rsidR="0079364F" w:rsidRPr="0079364F" w:rsidRDefault="0079364F" w:rsidP="0079364F">
      <w:pPr>
        <w:jc w:val="both"/>
        <w:rPr>
          <w:sz w:val="28"/>
          <w:szCs w:val="28"/>
        </w:rPr>
      </w:pPr>
      <w:r>
        <w:rPr>
          <w:sz w:val="28"/>
          <w:szCs w:val="28"/>
        </w:rPr>
        <w:t>«</w:t>
      </w:r>
      <w:r w:rsidRPr="0079364F">
        <w:rPr>
          <w:sz w:val="28"/>
          <w:szCs w:val="28"/>
        </w:rPr>
        <w:t>О проводимых администрациях муниципального образования Темрюкский район мероприятиях, направленных на повышение качества и доступности медицинской помощи в 2021-2022 годах, в том числе в рамках приоритетного проекта «Развитие первичного амбулаторного звена»</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0A36A0" w:rsidRDefault="000A36A0"/>
    <w:sectPr w:rsidR="000A36A0" w:rsidSect="00013CE3">
      <w:headerReference w:type="even" r:id="rId9"/>
      <w:headerReference w:type="default" r:id="rId10"/>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2F" w:rsidRDefault="00EA0A2F" w:rsidP="001C7650">
      <w:r>
        <w:separator/>
      </w:r>
    </w:p>
  </w:endnote>
  <w:endnote w:type="continuationSeparator" w:id="0">
    <w:p w:rsidR="00EA0A2F" w:rsidRDefault="00EA0A2F"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2F" w:rsidRDefault="00EA0A2F" w:rsidP="001C7650">
      <w:r>
        <w:separator/>
      </w:r>
    </w:p>
  </w:footnote>
  <w:footnote w:type="continuationSeparator" w:id="0">
    <w:p w:rsidR="00EA0A2F" w:rsidRDefault="00EA0A2F"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62695"/>
      <w:docPartObj>
        <w:docPartGallery w:val="Page Numbers (Top of Page)"/>
        <w:docPartUnique/>
      </w:docPartObj>
    </w:sdtPr>
    <w:sdtEndPr/>
    <w:sdtContent>
      <w:p w:rsidR="00013CE3" w:rsidRDefault="00013CE3">
        <w:pPr>
          <w:pStyle w:val="a5"/>
          <w:jc w:val="center"/>
        </w:pPr>
        <w:r>
          <w:fldChar w:fldCharType="begin"/>
        </w:r>
        <w:r>
          <w:instrText>PAGE   \* MERGEFORMAT</w:instrText>
        </w:r>
        <w:r>
          <w:fldChar w:fldCharType="separate"/>
        </w:r>
        <w:r w:rsidR="00E735EF">
          <w:rPr>
            <w:noProof/>
          </w:rPr>
          <w:t>4</w:t>
        </w:r>
        <w:r>
          <w:fldChar w:fldCharType="end"/>
        </w:r>
      </w:p>
    </w:sdtContent>
  </w:sdt>
  <w:p w:rsidR="00013CE3" w:rsidRDefault="00013C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13CE3"/>
    <w:rsid w:val="00040E51"/>
    <w:rsid w:val="000766B4"/>
    <w:rsid w:val="00077314"/>
    <w:rsid w:val="00080080"/>
    <w:rsid w:val="000A36A0"/>
    <w:rsid w:val="000A4E0D"/>
    <w:rsid w:val="000D14A4"/>
    <w:rsid w:val="000E5835"/>
    <w:rsid w:val="000F5EE0"/>
    <w:rsid w:val="00110427"/>
    <w:rsid w:val="001122C6"/>
    <w:rsid w:val="0011243A"/>
    <w:rsid w:val="00116912"/>
    <w:rsid w:val="00130892"/>
    <w:rsid w:val="001365BA"/>
    <w:rsid w:val="001723AD"/>
    <w:rsid w:val="00172712"/>
    <w:rsid w:val="00195790"/>
    <w:rsid w:val="001960E3"/>
    <w:rsid w:val="001A063B"/>
    <w:rsid w:val="001A7B77"/>
    <w:rsid w:val="001C7650"/>
    <w:rsid w:val="001D1D01"/>
    <w:rsid w:val="001F5078"/>
    <w:rsid w:val="00206DA1"/>
    <w:rsid w:val="00223F76"/>
    <w:rsid w:val="002503E9"/>
    <w:rsid w:val="00261CCF"/>
    <w:rsid w:val="002A2645"/>
    <w:rsid w:val="002B718D"/>
    <w:rsid w:val="002D1CAE"/>
    <w:rsid w:val="002D3123"/>
    <w:rsid w:val="003004BD"/>
    <w:rsid w:val="003072C2"/>
    <w:rsid w:val="0033628B"/>
    <w:rsid w:val="00350838"/>
    <w:rsid w:val="00357927"/>
    <w:rsid w:val="00374B90"/>
    <w:rsid w:val="0038654A"/>
    <w:rsid w:val="003B0CE4"/>
    <w:rsid w:val="003B2C06"/>
    <w:rsid w:val="003E0A43"/>
    <w:rsid w:val="003F5AB9"/>
    <w:rsid w:val="00441551"/>
    <w:rsid w:val="00447230"/>
    <w:rsid w:val="00462702"/>
    <w:rsid w:val="004727EC"/>
    <w:rsid w:val="00476905"/>
    <w:rsid w:val="004867F2"/>
    <w:rsid w:val="00496C12"/>
    <w:rsid w:val="004B1DC3"/>
    <w:rsid w:val="004E3961"/>
    <w:rsid w:val="00532037"/>
    <w:rsid w:val="00554BE3"/>
    <w:rsid w:val="005839A1"/>
    <w:rsid w:val="005C2EEB"/>
    <w:rsid w:val="00614C75"/>
    <w:rsid w:val="00661C73"/>
    <w:rsid w:val="00697157"/>
    <w:rsid w:val="006B7F8B"/>
    <w:rsid w:val="006D71BE"/>
    <w:rsid w:val="006F5CAE"/>
    <w:rsid w:val="007324B9"/>
    <w:rsid w:val="00737D61"/>
    <w:rsid w:val="00742DBE"/>
    <w:rsid w:val="00756D2E"/>
    <w:rsid w:val="0078107C"/>
    <w:rsid w:val="00782E12"/>
    <w:rsid w:val="0079364F"/>
    <w:rsid w:val="007C22F3"/>
    <w:rsid w:val="007D0533"/>
    <w:rsid w:val="00800A01"/>
    <w:rsid w:val="00823429"/>
    <w:rsid w:val="00844B80"/>
    <w:rsid w:val="00852974"/>
    <w:rsid w:val="008649C2"/>
    <w:rsid w:val="00885ABE"/>
    <w:rsid w:val="008A45DC"/>
    <w:rsid w:val="008B4C3D"/>
    <w:rsid w:val="008B7F24"/>
    <w:rsid w:val="008C0574"/>
    <w:rsid w:val="008D1181"/>
    <w:rsid w:val="008D21E4"/>
    <w:rsid w:val="008D6D3E"/>
    <w:rsid w:val="008E016F"/>
    <w:rsid w:val="009444B1"/>
    <w:rsid w:val="009667E8"/>
    <w:rsid w:val="00976A98"/>
    <w:rsid w:val="00982DA4"/>
    <w:rsid w:val="009847DA"/>
    <w:rsid w:val="009856B6"/>
    <w:rsid w:val="009944FD"/>
    <w:rsid w:val="009A42C8"/>
    <w:rsid w:val="009D4936"/>
    <w:rsid w:val="009F0A0D"/>
    <w:rsid w:val="00A01DBE"/>
    <w:rsid w:val="00A404FD"/>
    <w:rsid w:val="00A55863"/>
    <w:rsid w:val="00A8298B"/>
    <w:rsid w:val="00AA0723"/>
    <w:rsid w:val="00AB148E"/>
    <w:rsid w:val="00AE1834"/>
    <w:rsid w:val="00AE47D2"/>
    <w:rsid w:val="00B10CD8"/>
    <w:rsid w:val="00B13906"/>
    <w:rsid w:val="00B36DEA"/>
    <w:rsid w:val="00B63137"/>
    <w:rsid w:val="00B67C94"/>
    <w:rsid w:val="00B83F2E"/>
    <w:rsid w:val="00BA4543"/>
    <w:rsid w:val="00BE2520"/>
    <w:rsid w:val="00C1305F"/>
    <w:rsid w:val="00C25F79"/>
    <w:rsid w:val="00C4125C"/>
    <w:rsid w:val="00C421E7"/>
    <w:rsid w:val="00C45411"/>
    <w:rsid w:val="00C47934"/>
    <w:rsid w:val="00C75959"/>
    <w:rsid w:val="00C81081"/>
    <w:rsid w:val="00C816FE"/>
    <w:rsid w:val="00CA32BC"/>
    <w:rsid w:val="00CB50C4"/>
    <w:rsid w:val="00CD6C5B"/>
    <w:rsid w:val="00D025A0"/>
    <w:rsid w:val="00D127F5"/>
    <w:rsid w:val="00D44496"/>
    <w:rsid w:val="00D47619"/>
    <w:rsid w:val="00E0576B"/>
    <w:rsid w:val="00E15A9B"/>
    <w:rsid w:val="00E50CB1"/>
    <w:rsid w:val="00E60D8A"/>
    <w:rsid w:val="00E735EF"/>
    <w:rsid w:val="00E90423"/>
    <w:rsid w:val="00E90EA3"/>
    <w:rsid w:val="00E9585D"/>
    <w:rsid w:val="00EA0A2F"/>
    <w:rsid w:val="00EC735B"/>
    <w:rsid w:val="00ED2922"/>
    <w:rsid w:val="00EE4FF8"/>
    <w:rsid w:val="00EF5FF7"/>
    <w:rsid w:val="00F14A19"/>
    <w:rsid w:val="00F33734"/>
    <w:rsid w:val="00F4415D"/>
    <w:rsid w:val="00F52F56"/>
    <w:rsid w:val="00F55B41"/>
    <w:rsid w:val="00F83224"/>
    <w:rsid w:val="00F97A75"/>
    <w:rsid w:val="00FD6C78"/>
    <w:rsid w:val="00FE02B0"/>
    <w:rsid w:val="00FE40F3"/>
    <w:rsid w:val="00FE6D1F"/>
    <w:rsid w:val="00FF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8A78-4285-41B6-B737-7986583E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13</cp:revision>
  <cp:lastPrinted>2022-04-20T13:17:00Z</cp:lastPrinted>
  <dcterms:created xsi:type="dcterms:W3CDTF">2022-04-20T13:02:00Z</dcterms:created>
  <dcterms:modified xsi:type="dcterms:W3CDTF">2022-06-24T11:49:00Z</dcterms:modified>
</cp:coreProperties>
</file>