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FE5C86" w:rsidRDefault="00FE5C86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FE5C86" w:rsidRDefault="00FE5C86" w:rsidP="00EC735B">
      <w:pPr>
        <w:jc w:val="center"/>
        <w:rPr>
          <w:sz w:val="28"/>
          <w:szCs w:val="28"/>
        </w:rPr>
      </w:pPr>
    </w:p>
    <w:p w:rsidR="00EC735B" w:rsidRDefault="00810488" w:rsidP="00EC735B">
      <w:pPr>
        <w:rPr>
          <w:sz w:val="28"/>
          <w:szCs w:val="28"/>
        </w:rPr>
      </w:pPr>
      <w:r>
        <w:rPr>
          <w:sz w:val="28"/>
          <w:szCs w:val="28"/>
        </w:rPr>
        <w:t>26 июня 2020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 w:rsidR="004B0DAF">
        <w:rPr>
          <w:sz w:val="28"/>
          <w:szCs w:val="28"/>
        </w:rPr>
        <w:t>2</w:t>
      </w:r>
      <w:r w:rsidR="00C25F79">
        <w:rPr>
          <w:sz w:val="28"/>
          <w:szCs w:val="28"/>
        </w:rPr>
        <w:t>-</w:t>
      </w:r>
      <w:r w:rsidR="000A68D1">
        <w:rPr>
          <w:sz w:val="28"/>
          <w:szCs w:val="28"/>
        </w:rPr>
        <w:t>2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810488" w:rsidRDefault="00810488" w:rsidP="00FE5C86">
      <w:pPr>
        <w:pStyle w:val="aa"/>
        <w:jc w:val="both"/>
        <w:rPr>
          <w:sz w:val="28"/>
          <w:szCs w:val="28"/>
        </w:rPr>
      </w:pPr>
      <w:r w:rsidRPr="00810488">
        <w:rPr>
          <w:sz w:val="28"/>
          <w:szCs w:val="28"/>
        </w:rPr>
        <w:t xml:space="preserve">О ходе реализации на территории </w:t>
      </w:r>
    </w:p>
    <w:p w:rsidR="00810488" w:rsidRDefault="00810488" w:rsidP="00FE5C86">
      <w:pPr>
        <w:pStyle w:val="aa"/>
        <w:jc w:val="both"/>
        <w:rPr>
          <w:sz w:val="28"/>
          <w:szCs w:val="28"/>
        </w:rPr>
      </w:pPr>
      <w:r w:rsidRPr="00810488">
        <w:rPr>
          <w:sz w:val="28"/>
          <w:szCs w:val="28"/>
        </w:rPr>
        <w:t xml:space="preserve">Темрюкского района </w:t>
      </w:r>
      <w:proofErr w:type="gramStart"/>
      <w:r w:rsidRPr="00810488">
        <w:rPr>
          <w:sz w:val="28"/>
          <w:szCs w:val="28"/>
        </w:rPr>
        <w:t>региональных</w:t>
      </w:r>
      <w:proofErr w:type="gramEnd"/>
      <w:r w:rsidRPr="00810488">
        <w:rPr>
          <w:sz w:val="28"/>
          <w:szCs w:val="28"/>
        </w:rPr>
        <w:t xml:space="preserve"> </w:t>
      </w:r>
    </w:p>
    <w:p w:rsidR="00810488" w:rsidRDefault="00810488" w:rsidP="00FE5C86">
      <w:pPr>
        <w:pStyle w:val="aa"/>
        <w:jc w:val="both"/>
        <w:rPr>
          <w:sz w:val="28"/>
          <w:szCs w:val="28"/>
        </w:rPr>
      </w:pPr>
      <w:r w:rsidRPr="00810488">
        <w:rPr>
          <w:sz w:val="28"/>
          <w:szCs w:val="28"/>
        </w:rPr>
        <w:t xml:space="preserve">проектов в рамках нацпроектов «Демография» </w:t>
      </w:r>
    </w:p>
    <w:p w:rsidR="00FE5C86" w:rsidRDefault="00810488" w:rsidP="00FE5C86">
      <w:pPr>
        <w:pStyle w:val="aa"/>
        <w:jc w:val="both"/>
        <w:rPr>
          <w:sz w:val="28"/>
          <w:szCs w:val="28"/>
        </w:rPr>
      </w:pPr>
      <w:r w:rsidRPr="00810488">
        <w:rPr>
          <w:sz w:val="28"/>
          <w:szCs w:val="28"/>
        </w:rPr>
        <w:t>и «Производительность труда и поддержка занятости»</w:t>
      </w:r>
    </w:p>
    <w:p w:rsidR="00810488" w:rsidRDefault="00810488" w:rsidP="00FE5C86">
      <w:pPr>
        <w:pStyle w:val="aa"/>
        <w:jc w:val="both"/>
        <w:rPr>
          <w:sz w:val="28"/>
          <w:szCs w:val="28"/>
        </w:rPr>
      </w:pPr>
    </w:p>
    <w:p w:rsidR="00CB50B2" w:rsidRPr="00CB50B2" w:rsidRDefault="00CB50B2" w:rsidP="00CB50B2">
      <w:pPr>
        <w:pStyle w:val="aa"/>
        <w:ind w:firstLine="708"/>
        <w:jc w:val="both"/>
        <w:rPr>
          <w:sz w:val="28"/>
          <w:szCs w:val="28"/>
        </w:rPr>
      </w:pPr>
      <w:r w:rsidRPr="00CB50B2">
        <w:rPr>
          <w:sz w:val="28"/>
          <w:szCs w:val="28"/>
        </w:rPr>
        <w:t>Региональный проект "Поддержка занятости и повышение эффективности рынка труда для обеспечения роста производительности труда" реализуется в рамках федерального проекта "Поддержка занятости и повышение эффективности рынка труда для обеспечения роста производительности труда" национального проекта "Производительность труда и поддержка занятости".</w:t>
      </w:r>
    </w:p>
    <w:p w:rsidR="00CB50B2" w:rsidRPr="00CB50B2" w:rsidRDefault="00CB50B2" w:rsidP="00CB50B2">
      <w:pPr>
        <w:pStyle w:val="aa"/>
        <w:ind w:firstLine="708"/>
        <w:jc w:val="both"/>
        <w:rPr>
          <w:sz w:val="28"/>
          <w:szCs w:val="28"/>
        </w:rPr>
      </w:pPr>
      <w:r w:rsidRPr="00CB50B2">
        <w:rPr>
          <w:sz w:val="28"/>
          <w:szCs w:val="28"/>
        </w:rPr>
        <w:t>Основная цель поддержка занятости населения за счет обучения работников предприятий – участников регионального проекта и модернизации инфраструктуры занятости населения в Краснодарском крае к 2024 году. Формирование системы подготовки кадров, направленной на обучение основам повышения производительности труда, поддержку занятости населения в связи с реализацией мероприятий по повышению производительности труда на предприятиях.</w:t>
      </w:r>
    </w:p>
    <w:p w:rsidR="00CB50B2" w:rsidRPr="00CB50B2" w:rsidRDefault="00CB50B2" w:rsidP="00CB50B2">
      <w:pPr>
        <w:pStyle w:val="aa"/>
        <w:ind w:firstLine="708"/>
        <w:jc w:val="both"/>
        <w:rPr>
          <w:sz w:val="28"/>
          <w:szCs w:val="28"/>
        </w:rPr>
      </w:pPr>
      <w:r w:rsidRPr="00CB50B2">
        <w:rPr>
          <w:sz w:val="28"/>
          <w:szCs w:val="28"/>
        </w:rPr>
        <w:t>Предприятия, участвующие в проекте, могут получить возмещение расходов на обучение работников. Предоставляется возможность выбора направлений обучения и обучающих организаций – все это в рамках условий, установленных в правилах участия в проекте.</w:t>
      </w:r>
    </w:p>
    <w:p w:rsidR="00CB50B2" w:rsidRPr="00CB50B2" w:rsidRDefault="00CB50B2" w:rsidP="00CB50B2">
      <w:pPr>
        <w:pStyle w:val="aa"/>
        <w:ind w:firstLine="708"/>
        <w:jc w:val="both"/>
        <w:rPr>
          <w:sz w:val="28"/>
          <w:szCs w:val="28"/>
        </w:rPr>
      </w:pPr>
      <w:r w:rsidRPr="00CB50B2">
        <w:rPr>
          <w:sz w:val="28"/>
          <w:szCs w:val="28"/>
        </w:rPr>
        <w:t>Обучение направлено на совершенствование и (или) получение новой компетенции, необходимой для профессиональной деятельности при повышении квалификации, либо на получение компетенции, необходимой для выполнения нового вида профессиональной деятельности при переподготовке.</w:t>
      </w:r>
    </w:p>
    <w:p w:rsidR="00CB50B2" w:rsidRPr="00CB50B2" w:rsidRDefault="00CB50B2" w:rsidP="00CB50B2">
      <w:pPr>
        <w:pStyle w:val="aa"/>
        <w:jc w:val="both"/>
        <w:rPr>
          <w:sz w:val="28"/>
          <w:szCs w:val="28"/>
        </w:rPr>
      </w:pPr>
      <w:r w:rsidRPr="00CB50B2">
        <w:rPr>
          <w:sz w:val="28"/>
          <w:szCs w:val="28"/>
        </w:rPr>
        <w:t>Региональный проект "Разработка и реализация программы системной поддержки и повышения качества жизни граждан старшего поколения "Старшее поколение" (далее – региональный проект "Старшее поколение") реализуется в рамках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"Демография".</w:t>
      </w:r>
    </w:p>
    <w:p w:rsidR="00CB50B2" w:rsidRPr="00CB50B2" w:rsidRDefault="00CB50B2" w:rsidP="00CB50B2">
      <w:pPr>
        <w:pStyle w:val="aa"/>
        <w:ind w:firstLine="708"/>
        <w:jc w:val="both"/>
        <w:rPr>
          <w:sz w:val="28"/>
          <w:szCs w:val="28"/>
        </w:rPr>
      </w:pPr>
      <w:r w:rsidRPr="00CB50B2">
        <w:rPr>
          <w:sz w:val="28"/>
          <w:szCs w:val="28"/>
        </w:rPr>
        <w:t xml:space="preserve">Региональным проектом "Старшее поколение" предусмотрено профессиональное обучение и дополнительное профессиональное образование граждан в возрасте 50-ти лет и старше, </w:t>
      </w:r>
      <w:r w:rsidRPr="00CB50B2">
        <w:rPr>
          <w:bCs/>
          <w:sz w:val="28"/>
          <w:szCs w:val="28"/>
        </w:rPr>
        <w:t>состоящих в трудовых отношениях или ищущих работу и обратившихся в органы службы занятости населения</w:t>
      </w:r>
      <w:r w:rsidRPr="00CB50B2">
        <w:rPr>
          <w:sz w:val="28"/>
          <w:szCs w:val="28"/>
        </w:rPr>
        <w:t>.</w:t>
      </w:r>
    </w:p>
    <w:p w:rsidR="00CB50B2" w:rsidRPr="00CB50B2" w:rsidRDefault="00CB50B2" w:rsidP="00CB50B2">
      <w:pPr>
        <w:pStyle w:val="aa"/>
        <w:jc w:val="both"/>
        <w:rPr>
          <w:sz w:val="28"/>
          <w:szCs w:val="28"/>
        </w:rPr>
      </w:pPr>
      <w:r w:rsidRPr="00CB50B2">
        <w:rPr>
          <w:sz w:val="28"/>
          <w:szCs w:val="28"/>
        </w:rPr>
        <w:t xml:space="preserve">Цель мероприятия – содействие занятости граждан в возрасте 50-ти лет и старше путем организации </w:t>
      </w:r>
      <w:proofErr w:type="spellStart"/>
      <w:r w:rsidRPr="00CB50B2">
        <w:rPr>
          <w:sz w:val="28"/>
          <w:szCs w:val="28"/>
        </w:rPr>
        <w:t>профобучения</w:t>
      </w:r>
      <w:proofErr w:type="spellEnd"/>
      <w:r w:rsidRPr="00CB50B2">
        <w:rPr>
          <w:sz w:val="28"/>
          <w:szCs w:val="28"/>
        </w:rPr>
        <w:t xml:space="preserve"> для приобретения или развития </w:t>
      </w:r>
      <w:r w:rsidRPr="00CB50B2">
        <w:rPr>
          <w:sz w:val="28"/>
          <w:szCs w:val="28"/>
        </w:rPr>
        <w:lastRenderedPageBreak/>
        <w:t>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CB50B2" w:rsidRPr="00CB50B2" w:rsidRDefault="00CB50B2" w:rsidP="00CB50B2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CB50B2">
        <w:rPr>
          <w:sz w:val="28"/>
          <w:szCs w:val="28"/>
        </w:rPr>
        <w:t>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осуществляется в рамках регионального проекта "Содействие занятости женщин – создание условий дошкольного образования для детей в возрасте до трех лет на территории Краснодарского края" национального проекта</w:t>
      </w:r>
      <w:proofErr w:type="gramEnd"/>
      <w:r w:rsidRPr="00CB50B2">
        <w:rPr>
          <w:sz w:val="28"/>
          <w:szCs w:val="28"/>
        </w:rPr>
        <w:t xml:space="preserve"> "Демография".</w:t>
      </w:r>
    </w:p>
    <w:p w:rsidR="00CB50B2" w:rsidRPr="00CB50B2" w:rsidRDefault="00CB50B2" w:rsidP="00CB50B2">
      <w:pPr>
        <w:pStyle w:val="aa"/>
        <w:ind w:firstLine="708"/>
        <w:jc w:val="both"/>
        <w:rPr>
          <w:sz w:val="28"/>
          <w:szCs w:val="28"/>
        </w:rPr>
      </w:pPr>
      <w:r w:rsidRPr="00CB50B2">
        <w:rPr>
          <w:sz w:val="28"/>
          <w:szCs w:val="28"/>
        </w:rPr>
        <w:t xml:space="preserve">Профессия или программа для организации </w:t>
      </w:r>
      <w:proofErr w:type="spellStart"/>
      <w:r w:rsidRPr="00CB50B2">
        <w:rPr>
          <w:sz w:val="28"/>
          <w:szCs w:val="28"/>
        </w:rPr>
        <w:t>профобучения</w:t>
      </w:r>
      <w:proofErr w:type="spellEnd"/>
      <w:r w:rsidRPr="00CB50B2">
        <w:rPr>
          <w:sz w:val="28"/>
          <w:szCs w:val="28"/>
        </w:rPr>
        <w:t xml:space="preserve"> определяется индивидуально с учетом имеющегося у женщины профессионального образования, профиля предыдущей или настоящей профессиональной деятельности.</w:t>
      </w:r>
    </w:p>
    <w:p w:rsidR="00CB50B2" w:rsidRPr="00CB50B2" w:rsidRDefault="00CB50B2" w:rsidP="00CB50B2">
      <w:pPr>
        <w:pStyle w:val="aa"/>
        <w:ind w:firstLine="708"/>
        <w:jc w:val="both"/>
        <w:rPr>
          <w:sz w:val="28"/>
          <w:szCs w:val="28"/>
        </w:rPr>
      </w:pPr>
      <w:r w:rsidRPr="00CB50B2">
        <w:rPr>
          <w:sz w:val="28"/>
          <w:szCs w:val="28"/>
        </w:rPr>
        <w:t>Молодым мамам, которые больше полутора лет были заняты семейными заботами, не просто адаптироваться при выходе на работу. За это время изменились требования работодателя, условия труда, нормативная база. Для того</w:t>
      </w:r>
      <w:proofErr w:type="gramStart"/>
      <w:r w:rsidRPr="00CB50B2">
        <w:rPr>
          <w:sz w:val="28"/>
          <w:szCs w:val="28"/>
        </w:rPr>
        <w:t>,</w:t>
      </w:r>
      <w:proofErr w:type="gramEnd"/>
      <w:r w:rsidRPr="00CB50B2">
        <w:rPr>
          <w:sz w:val="28"/>
          <w:szCs w:val="28"/>
        </w:rPr>
        <w:t xml:space="preserve"> чтобы поддержать молодых мам, повысить профессиональное мастерство, профессиональную мобильность и конкурентоспособность на рынке труда, служба занятости организует обучение женщин перед выходом на работу.</w:t>
      </w:r>
    </w:p>
    <w:p w:rsidR="00CB50B2" w:rsidRPr="00CB50B2" w:rsidRDefault="00CB50B2" w:rsidP="00CB50B2">
      <w:pPr>
        <w:pStyle w:val="aa"/>
        <w:jc w:val="both"/>
        <w:rPr>
          <w:sz w:val="28"/>
          <w:szCs w:val="28"/>
        </w:rPr>
      </w:pPr>
      <w:r w:rsidRPr="00CB50B2">
        <w:rPr>
          <w:sz w:val="28"/>
          <w:szCs w:val="28"/>
        </w:rPr>
        <w:t>Профессиональное обучение женщин проводится с целью успешного возобновления трудовой деятельности после длительного перерыва, либо трудоустройства в другой организации.</w:t>
      </w:r>
    </w:p>
    <w:p w:rsidR="00FE5C86" w:rsidRDefault="00CB50B2" w:rsidP="00FE5C86">
      <w:pPr>
        <w:pStyle w:val="aa"/>
        <w:jc w:val="both"/>
        <w:rPr>
          <w:b/>
          <w:bCs/>
          <w:sz w:val="28"/>
          <w:szCs w:val="28"/>
        </w:rPr>
      </w:pPr>
      <w:r w:rsidRPr="00CB50B2">
        <w:rPr>
          <w:sz w:val="28"/>
          <w:szCs w:val="28"/>
        </w:rPr>
        <w:tab/>
        <w:t xml:space="preserve">В целях реализации программ региональных проектов в рамках нацпроектов «Демография» и «Производительность труда и поддержка занятости»  в Темрюкском районе комиссия </w:t>
      </w:r>
      <w:r w:rsidR="00FE5C86" w:rsidRPr="00FE5C86">
        <w:rPr>
          <w:b/>
          <w:bCs/>
          <w:sz w:val="28"/>
          <w:szCs w:val="28"/>
        </w:rPr>
        <w:t>РЕШИЛА:</w:t>
      </w:r>
    </w:p>
    <w:p w:rsidR="00FE5C86" w:rsidRPr="00FE5C86" w:rsidRDefault="00FE5C86" w:rsidP="00FE5C86">
      <w:pPr>
        <w:pStyle w:val="aa"/>
        <w:jc w:val="both"/>
        <w:rPr>
          <w:b/>
          <w:bCs/>
          <w:sz w:val="28"/>
          <w:szCs w:val="28"/>
        </w:rPr>
      </w:pPr>
    </w:p>
    <w:p w:rsidR="00CB50B2" w:rsidRPr="00CB50B2" w:rsidRDefault="00CB50B2" w:rsidP="00CB50B2">
      <w:pPr>
        <w:pStyle w:val="aa"/>
        <w:ind w:firstLine="708"/>
        <w:jc w:val="both"/>
        <w:rPr>
          <w:sz w:val="28"/>
          <w:szCs w:val="28"/>
        </w:rPr>
      </w:pPr>
      <w:r w:rsidRPr="00CB50B2">
        <w:rPr>
          <w:sz w:val="28"/>
          <w:szCs w:val="28"/>
        </w:rPr>
        <w:t xml:space="preserve">1. </w:t>
      </w:r>
      <w:proofErr w:type="gramStart"/>
      <w:r w:rsidRPr="00CB50B2">
        <w:rPr>
          <w:sz w:val="28"/>
          <w:szCs w:val="28"/>
        </w:rPr>
        <w:t>Администрации муниципального образования Темрюкский район совместно с ГКУ КК «Центр занятости населения Темрюкского района» постоянно осуществлять разъяснительную работу для граждан и работодателей района  путем проведения совещаний и семинаров, а также информирования через СМИ, по вопросам организации ЦЗН профессионального обучения и дополнительного профессионального образования граждан в рамках региональных проектов нацпроектов «Демография» и «Производительность труда и поддержка занятости»;</w:t>
      </w:r>
      <w:proofErr w:type="gramEnd"/>
    </w:p>
    <w:p w:rsidR="00CB50B2" w:rsidRPr="00CB50B2" w:rsidRDefault="00CB50B2" w:rsidP="00CB50B2">
      <w:pPr>
        <w:pStyle w:val="aa"/>
        <w:ind w:firstLine="708"/>
        <w:jc w:val="both"/>
        <w:rPr>
          <w:sz w:val="28"/>
          <w:szCs w:val="28"/>
        </w:rPr>
      </w:pPr>
      <w:r w:rsidRPr="00CB50B2">
        <w:rPr>
          <w:sz w:val="28"/>
          <w:szCs w:val="28"/>
        </w:rPr>
        <w:t>2. Рекомендовать работодателям любых форм собственности ежегодно проводить мониторинг сотрудников организаций, с целью выявления граждан в возрасте 50-ти лет и старше и женщин, находящихся в отпуске по уходу за ребенком в возрасте до трех лет, с целью организации их профессионального обучения или дополнительного профессионального образования (повышение квалификации) совместно с ЦЗН.</w:t>
      </w:r>
    </w:p>
    <w:p w:rsidR="00CB50B2" w:rsidRPr="00CB50B2" w:rsidRDefault="00CB50B2" w:rsidP="00CB50B2">
      <w:pPr>
        <w:pStyle w:val="aa"/>
        <w:ind w:firstLine="708"/>
        <w:jc w:val="both"/>
        <w:rPr>
          <w:sz w:val="28"/>
          <w:szCs w:val="28"/>
        </w:rPr>
      </w:pPr>
      <w:r w:rsidRPr="00CB50B2">
        <w:rPr>
          <w:sz w:val="28"/>
          <w:szCs w:val="28"/>
        </w:rPr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FE5C86" w:rsidRDefault="00FE5C86" w:rsidP="00302A27">
      <w:pPr>
        <w:pStyle w:val="aa"/>
        <w:jc w:val="both"/>
        <w:rPr>
          <w:sz w:val="28"/>
          <w:szCs w:val="28"/>
        </w:rPr>
      </w:pPr>
    </w:p>
    <w:p w:rsidR="003C1ACA" w:rsidRPr="00FE5C86" w:rsidRDefault="003C1ACA" w:rsidP="00302A27">
      <w:pPr>
        <w:pStyle w:val="aa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FE5C86" w:rsidRPr="00FE5C86" w:rsidTr="00F97619">
        <w:trPr>
          <w:trHeight w:val="1971"/>
        </w:trPr>
        <w:tc>
          <w:tcPr>
            <w:tcW w:w="3828" w:type="dxa"/>
          </w:tcPr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Темрюкский район</w:t>
            </w: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__________________</w:t>
            </w:r>
          </w:p>
          <w:p w:rsidR="00FE5C86" w:rsidRDefault="00FE5C86" w:rsidP="003C1ACA">
            <w:pPr>
              <w:pStyle w:val="aa"/>
              <w:tabs>
                <w:tab w:val="right" w:pos="3612"/>
              </w:tabs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FE5C86">
              <w:rPr>
                <w:bCs/>
                <w:sz w:val="28"/>
                <w:szCs w:val="28"/>
              </w:rPr>
              <w:t>Дяденко</w:t>
            </w:r>
            <w:proofErr w:type="spellEnd"/>
            <w:r w:rsidR="003C1ACA">
              <w:rPr>
                <w:bCs/>
                <w:sz w:val="28"/>
                <w:szCs w:val="28"/>
              </w:rPr>
              <w:tab/>
            </w:r>
          </w:p>
          <w:p w:rsidR="003C1ACA" w:rsidRDefault="003C1ACA" w:rsidP="003C1ACA">
            <w:pPr>
              <w:pStyle w:val="aa"/>
              <w:tabs>
                <w:tab w:val="right" w:pos="3612"/>
              </w:tabs>
              <w:rPr>
                <w:bCs/>
                <w:sz w:val="28"/>
                <w:szCs w:val="28"/>
              </w:rPr>
            </w:pPr>
          </w:p>
          <w:p w:rsidR="003C1ACA" w:rsidRDefault="003C1ACA" w:rsidP="003C1ACA">
            <w:pPr>
              <w:pStyle w:val="aa"/>
              <w:tabs>
                <w:tab w:val="right" w:pos="3612"/>
              </w:tabs>
              <w:rPr>
                <w:bCs/>
                <w:sz w:val="28"/>
                <w:szCs w:val="28"/>
              </w:rPr>
            </w:pPr>
          </w:p>
          <w:p w:rsidR="003C1ACA" w:rsidRPr="00FE5C86" w:rsidRDefault="003C1ACA" w:rsidP="00FE5C86">
            <w:pPr>
              <w:pStyle w:val="aa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Сопредседатель комиссии</w:t>
            </w: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FE5C86" w:rsidRPr="00302A27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FE5C86" w:rsidRPr="00FE5C86" w:rsidRDefault="00FE5C86" w:rsidP="00FE5C86">
            <w:pPr>
              <w:pStyle w:val="aa"/>
              <w:rPr>
                <w:sz w:val="28"/>
                <w:szCs w:val="28"/>
              </w:rPr>
            </w:pPr>
            <w:r w:rsidRPr="00FE5C86">
              <w:rPr>
                <w:sz w:val="28"/>
                <w:szCs w:val="28"/>
              </w:rPr>
              <w:t>______________________</w:t>
            </w:r>
          </w:p>
          <w:p w:rsidR="00FE5C86" w:rsidRPr="00FE5C86" w:rsidRDefault="00302A27" w:rsidP="00FE5C8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работодателей,</w:t>
            </w: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FE5C86">
              <w:rPr>
                <w:bCs/>
                <w:sz w:val="28"/>
                <w:szCs w:val="28"/>
              </w:rPr>
              <w:t>ТР</w:t>
            </w:r>
            <w:proofErr w:type="gramEnd"/>
            <w:r w:rsidRPr="00FE5C86">
              <w:rPr>
                <w:bCs/>
                <w:sz w:val="28"/>
                <w:szCs w:val="28"/>
              </w:rPr>
              <w:t xml:space="preserve"> КК</w:t>
            </w: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«Центральный рынок»</w:t>
            </w:r>
          </w:p>
          <w:p w:rsidR="00FE5C86" w:rsidRPr="00FE5C86" w:rsidRDefault="00FE5C86" w:rsidP="00FE5C86">
            <w:pPr>
              <w:pStyle w:val="aa"/>
              <w:rPr>
                <w:sz w:val="28"/>
                <w:szCs w:val="28"/>
              </w:rPr>
            </w:pPr>
          </w:p>
          <w:p w:rsidR="00FE5C86" w:rsidRPr="00FE5C86" w:rsidRDefault="00FE5C86" w:rsidP="00FE5C86">
            <w:pPr>
              <w:pStyle w:val="aa"/>
              <w:rPr>
                <w:sz w:val="28"/>
                <w:szCs w:val="28"/>
              </w:rPr>
            </w:pPr>
          </w:p>
          <w:p w:rsidR="00FE5C86" w:rsidRPr="00FE5C86" w:rsidRDefault="00FE5C86" w:rsidP="00FE5C86">
            <w:pPr>
              <w:pStyle w:val="aa"/>
              <w:rPr>
                <w:sz w:val="28"/>
                <w:szCs w:val="28"/>
              </w:rPr>
            </w:pPr>
          </w:p>
          <w:p w:rsidR="00FE5C86" w:rsidRPr="00FE5C86" w:rsidRDefault="00FE5C86" w:rsidP="00FE5C86">
            <w:pPr>
              <w:pStyle w:val="aa"/>
              <w:rPr>
                <w:sz w:val="28"/>
                <w:szCs w:val="28"/>
              </w:rPr>
            </w:pPr>
            <w:r w:rsidRPr="00FE5C86">
              <w:rPr>
                <w:sz w:val="28"/>
                <w:szCs w:val="28"/>
              </w:rPr>
              <w:t>__________________</w:t>
            </w:r>
          </w:p>
          <w:p w:rsidR="00FE5C86" w:rsidRPr="00FE5C86" w:rsidRDefault="00FE5C86" w:rsidP="00FE5C86">
            <w:pPr>
              <w:pStyle w:val="aa"/>
              <w:rPr>
                <w:sz w:val="28"/>
                <w:szCs w:val="28"/>
              </w:rPr>
            </w:pPr>
            <w:r w:rsidRPr="00FE5C86">
              <w:rPr>
                <w:sz w:val="28"/>
                <w:szCs w:val="28"/>
              </w:rPr>
              <w:t>Н.Н. Воропаева</w:t>
            </w:r>
          </w:p>
        </w:tc>
      </w:tr>
    </w:tbl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CB50B2" w:rsidRDefault="00CB50B2" w:rsidP="00FE5C86">
      <w:pPr>
        <w:jc w:val="center"/>
        <w:rPr>
          <w:b/>
          <w:sz w:val="28"/>
          <w:szCs w:val="28"/>
        </w:rPr>
      </w:pPr>
    </w:p>
    <w:p w:rsidR="00FE5C86" w:rsidRPr="00FE5C86" w:rsidRDefault="00FE5C86" w:rsidP="00FE5C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5C86">
        <w:rPr>
          <w:b/>
          <w:sz w:val="28"/>
          <w:szCs w:val="28"/>
        </w:rPr>
        <w:lastRenderedPageBreak/>
        <w:t>СПИСОК РАССЫЛКИ</w:t>
      </w:r>
    </w:p>
    <w:p w:rsidR="00FE5C86" w:rsidRPr="00FE5C86" w:rsidRDefault="00FE5C86" w:rsidP="00FE5C86">
      <w:pPr>
        <w:jc w:val="center"/>
        <w:rPr>
          <w:b/>
          <w:sz w:val="28"/>
          <w:szCs w:val="28"/>
        </w:rPr>
      </w:pPr>
    </w:p>
    <w:p w:rsidR="00FE5C86" w:rsidRPr="00FE5C86" w:rsidRDefault="00FE5C86" w:rsidP="00FE5C86">
      <w:pPr>
        <w:jc w:val="both"/>
        <w:rPr>
          <w:sz w:val="28"/>
          <w:szCs w:val="28"/>
        </w:rPr>
      </w:pPr>
      <w:r w:rsidRPr="00FE5C86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FE5C86" w:rsidRPr="00FE5C86" w:rsidRDefault="00FE5C86" w:rsidP="00FE5C86">
      <w:pPr>
        <w:jc w:val="both"/>
        <w:rPr>
          <w:sz w:val="28"/>
          <w:szCs w:val="28"/>
        </w:rPr>
      </w:pPr>
      <w:r w:rsidRPr="00FE5C86">
        <w:rPr>
          <w:sz w:val="28"/>
          <w:szCs w:val="28"/>
        </w:rPr>
        <w:t xml:space="preserve">социально-трудовых отношений от </w:t>
      </w:r>
      <w:r w:rsidR="00CB50B2">
        <w:rPr>
          <w:sz w:val="28"/>
          <w:szCs w:val="28"/>
        </w:rPr>
        <w:t>26 июня 2020</w:t>
      </w:r>
      <w:r w:rsidRPr="00FE5C86">
        <w:rPr>
          <w:sz w:val="28"/>
          <w:szCs w:val="28"/>
        </w:rPr>
        <w:t xml:space="preserve"> года № </w:t>
      </w:r>
      <w:r w:rsidR="00EB4574">
        <w:rPr>
          <w:sz w:val="28"/>
          <w:szCs w:val="28"/>
        </w:rPr>
        <w:t>2</w:t>
      </w:r>
      <w:r w:rsidRPr="00FE5C86">
        <w:rPr>
          <w:sz w:val="28"/>
          <w:szCs w:val="28"/>
        </w:rPr>
        <w:t>-</w:t>
      </w:r>
      <w:r w:rsidR="00B40D76">
        <w:rPr>
          <w:sz w:val="28"/>
          <w:szCs w:val="28"/>
        </w:rPr>
        <w:t>2</w:t>
      </w:r>
    </w:p>
    <w:p w:rsidR="00CB50B2" w:rsidRPr="00CB50B2" w:rsidRDefault="00FE5C86" w:rsidP="00CB50B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50B2" w:rsidRPr="00CB50B2">
        <w:rPr>
          <w:sz w:val="28"/>
          <w:szCs w:val="28"/>
        </w:rPr>
        <w:t>О ходе реализации на территории Темрюкского района региональных проектов в рамках нацпроектов «Демография» и «Производительность труда и поддержка занятости»</w:t>
      </w:r>
    </w:p>
    <w:p w:rsidR="00FE5C86" w:rsidRPr="00FE5C86" w:rsidRDefault="00FE5C86" w:rsidP="00F0304B">
      <w:pPr>
        <w:pStyle w:val="aa"/>
        <w:jc w:val="both"/>
        <w:rPr>
          <w:sz w:val="28"/>
          <w:szCs w:val="28"/>
        </w:rPr>
      </w:pPr>
    </w:p>
    <w:p w:rsidR="00FE5C86" w:rsidRPr="00FE5C86" w:rsidRDefault="00FE5C86" w:rsidP="00FE5C86">
      <w:pPr>
        <w:jc w:val="both"/>
        <w:rPr>
          <w:sz w:val="28"/>
          <w:szCs w:val="28"/>
        </w:rPr>
      </w:pPr>
    </w:p>
    <w:p w:rsidR="00FE5C86" w:rsidRPr="00FE5C86" w:rsidRDefault="00FE5C86" w:rsidP="00FE5C86">
      <w:pPr>
        <w:numPr>
          <w:ilvl w:val="0"/>
          <w:numId w:val="1"/>
        </w:numPr>
        <w:jc w:val="both"/>
        <w:rPr>
          <w:sz w:val="28"/>
          <w:szCs w:val="28"/>
        </w:rPr>
      </w:pPr>
      <w:r w:rsidRPr="00FE5C86">
        <w:rPr>
          <w:sz w:val="28"/>
          <w:szCs w:val="28"/>
        </w:rPr>
        <w:t xml:space="preserve">О.В. </w:t>
      </w:r>
      <w:proofErr w:type="spellStart"/>
      <w:r w:rsidRPr="00FE5C86">
        <w:rPr>
          <w:sz w:val="28"/>
          <w:szCs w:val="28"/>
        </w:rPr>
        <w:t>Дяденко</w:t>
      </w:r>
      <w:proofErr w:type="spellEnd"/>
      <w:r w:rsidRPr="00FE5C86">
        <w:rPr>
          <w:sz w:val="28"/>
          <w:szCs w:val="28"/>
        </w:rPr>
        <w:t xml:space="preserve"> – 1 экз.</w:t>
      </w:r>
    </w:p>
    <w:p w:rsidR="00FE5C86" w:rsidRPr="00FE5C86" w:rsidRDefault="00302A27" w:rsidP="00FE5C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FE5C86" w:rsidRPr="00FE5C86">
        <w:rPr>
          <w:sz w:val="28"/>
          <w:szCs w:val="28"/>
        </w:rPr>
        <w:t xml:space="preserve"> – 1 экз.</w:t>
      </w:r>
    </w:p>
    <w:p w:rsidR="00FE5C86" w:rsidRDefault="00FE5C86" w:rsidP="00FE5C86">
      <w:pPr>
        <w:numPr>
          <w:ilvl w:val="0"/>
          <w:numId w:val="1"/>
        </w:numPr>
        <w:jc w:val="both"/>
        <w:rPr>
          <w:sz w:val="28"/>
          <w:szCs w:val="28"/>
        </w:rPr>
      </w:pPr>
      <w:r w:rsidRPr="00FE5C86">
        <w:rPr>
          <w:sz w:val="28"/>
          <w:szCs w:val="28"/>
        </w:rPr>
        <w:t>Н.Н. Воропаева – 1 экз.</w:t>
      </w:r>
    </w:p>
    <w:p w:rsidR="00E829E9" w:rsidRPr="00FE5C86" w:rsidRDefault="00E829E9" w:rsidP="00FE5C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FE5C86" w:rsidRPr="00FE5C86" w:rsidRDefault="00FE5C86" w:rsidP="00FE5C86">
      <w:pPr>
        <w:jc w:val="both"/>
        <w:rPr>
          <w:sz w:val="28"/>
          <w:szCs w:val="28"/>
        </w:rPr>
      </w:pPr>
    </w:p>
    <w:p w:rsidR="00FE5C86" w:rsidRPr="00FE5C86" w:rsidRDefault="00FE5C86" w:rsidP="00FE5C86">
      <w:pPr>
        <w:jc w:val="both"/>
        <w:rPr>
          <w:sz w:val="28"/>
          <w:szCs w:val="28"/>
        </w:rPr>
      </w:pPr>
    </w:p>
    <w:p w:rsidR="00FE5C86" w:rsidRPr="00FE5C86" w:rsidRDefault="00FE5C86" w:rsidP="00FE5C86">
      <w:pPr>
        <w:jc w:val="both"/>
        <w:rPr>
          <w:sz w:val="28"/>
          <w:szCs w:val="28"/>
        </w:rPr>
      </w:pPr>
      <w:r w:rsidRPr="00FE5C86">
        <w:rPr>
          <w:sz w:val="28"/>
          <w:szCs w:val="28"/>
        </w:rPr>
        <w:t>Ответственный секретарь</w:t>
      </w:r>
    </w:p>
    <w:p w:rsidR="00FE5C86" w:rsidRPr="00FE5C86" w:rsidRDefault="00FE5C86" w:rsidP="00FE5C86">
      <w:pPr>
        <w:jc w:val="both"/>
        <w:rPr>
          <w:bCs/>
          <w:sz w:val="28"/>
          <w:szCs w:val="28"/>
        </w:rPr>
      </w:pPr>
      <w:r w:rsidRPr="00FE5C86">
        <w:rPr>
          <w:bCs/>
          <w:sz w:val="28"/>
          <w:szCs w:val="28"/>
        </w:rPr>
        <w:t xml:space="preserve">Темрюкской районной трехсторонней </w:t>
      </w:r>
    </w:p>
    <w:p w:rsidR="00FE5C86" w:rsidRPr="00FE5C86" w:rsidRDefault="00FE5C86" w:rsidP="00FE5C86">
      <w:pPr>
        <w:jc w:val="both"/>
        <w:rPr>
          <w:bCs/>
          <w:sz w:val="28"/>
          <w:szCs w:val="28"/>
        </w:rPr>
      </w:pPr>
      <w:r w:rsidRPr="00FE5C86">
        <w:rPr>
          <w:bCs/>
          <w:sz w:val="28"/>
          <w:szCs w:val="28"/>
        </w:rPr>
        <w:t>комиссии по регулированию социально-</w:t>
      </w:r>
    </w:p>
    <w:p w:rsidR="00FE5C86" w:rsidRPr="00FE5C86" w:rsidRDefault="00FE5C86" w:rsidP="00FE5C86">
      <w:pPr>
        <w:jc w:val="both"/>
        <w:rPr>
          <w:sz w:val="28"/>
          <w:szCs w:val="28"/>
        </w:rPr>
      </w:pPr>
      <w:r w:rsidRPr="00FE5C86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FE5C86" w:rsidRPr="00FE5C86" w:rsidRDefault="00FE5C86" w:rsidP="00FE5C86">
      <w:pPr>
        <w:jc w:val="both"/>
        <w:rPr>
          <w:sz w:val="28"/>
          <w:szCs w:val="28"/>
        </w:rPr>
      </w:pPr>
    </w:p>
    <w:p w:rsidR="00FE5C86" w:rsidRPr="00FE5C86" w:rsidRDefault="00FE5C86" w:rsidP="00FE5C86">
      <w:pPr>
        <w:jc w:val="center"/>
        <w:rPr>
          <w:sz w:val="28"/>
          <w:szCs w:val="28"/>
        </w:rPr>
      </w:pPr>
    </w:p>
    <w:p w:rsidR="00FE5C86" w:rsidRPr="00FE5C86" w:rsidRDefault="00FE5C86" w:rsidP="00FE5C86">
      <w:pPr>
        <w:jc w:val="center"/>
        <w:rPr>
          <w:sz w:val="28"/>
          <w:szCs w:val="28"/>
        </w:rPr>
      </w:pPr>
    </w:p>
    <w:p w:rsidR="00FE5C86" w:rsidRPr="00FE5C86" w:rsidRDefault="00FE5C86" w:rsidP="00FE5C86">
      <w:pPr>
        <w:jc w:val="center"/>
        <w:rPr>
          <w:sz w:val="28"/>
          <w:szCs w:val="28"/>
        </w:rPr>
      </w:pPr>
    </w:p>
    <w:p w:rsidR="00FE5C86" w:rsidRPr="00FE5C86" w:rsidRDefault="00FE5C86" w:rsidP="00FE5C86">
      <w:pPr>
        <w:jc w:val="center"/>
        <w:rPr>
          <w:sz w:val="28"/>
          <w:szCs w:val="28"/>
        </w:rPr>
      </w:pPr>
    </w:p>
    <w:p w:rsidR="00FE5C86" w:rsidRPr="00FE5C86" w:rsidRDefault="00FE5C86" w:rsidP="00FE5C86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sectPr w:rsidR="00F83224" w:rsidSect="003C1ACA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B1" w:rsidRDefault="008C15B1" w:rsidP="001C7650">
      <w:r>
        <w:separator/>
      </w:r>
    </w:p>
  </w:endnote>
  <w:endnote w:type="continuationSeparator" w:id="0">
    <w:p w:rsidR="008C15B1" w:rsidRDefault="008C15B1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B1" w:rsidRDefault="008C15B1" w:rsidP="001C7650">
      <w:r>
        <w:separator/>
      </w:r>
    </w:p>
  </w:footnote>
  <w:footnote w:type="continuationSeparator" w:id="0">
    <w:p w:rsidR="008C15B1" w:rsidRDefault="008C15B1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C25D58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652567"/>
      <w:docPartObj>
        <w:docPartGallery w:val="Page Numbers (Top of Page)"/>
        <w:docPartUnique/>
      </w:docPartObj>
    </w:sdtPr>
    <w:sdtEndPr/>
    <w:sdtContent>
      <w:p w:rsidR="00FE5C86" w:rsidRDefault="00FE5C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0B2">
          <w:rPr>
            <w:noProof/>
          </w:rPr>
          <w:t>2</w:t>
        </w:r>
        <w:r>
          <w:fldChar w:fldCharType="end"/>
        </w:r>
      </w:p>
    </w:sdtContent>
  </w:sdt>
  <w:p w:rsidR="00FE5C86" w:rsidRDefault="00FE5C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568E9"/>
    <w:rsid w:val="00077314"/>
    <w:rsid w:val="00080080"/>
    <w:rsid w:val="000A2879"/>
    <w:rsid w:val="000A36A0"/>
    <w:rsid w:val="000A4E0D"/>
    <w:rsid w:val="000A68D1"/>
    <w:rsid w:val="000D14A4"/>
    <w:rsid w:val="00110427"/>
    <w:rsid w:val="00116912"/>
    <w:rsid w:val="00126BF9"/>
    <w:rsid w:val="00130892"/>
    <w:rsid w:val="001365BA"/>
    <w:rsid w:val="001723AD"/>
    <w:rsid w:val="00172712"/>
    <w:rsid w:val="001960E3"/>
    <w:rsid w:val="001A7B77"/>
    <w:rsid w:val="001C7650"/>
    <w:rsid w:val="001D1D01"/>
    <w:rsid w:val="001F5078"/>
    <w:rsid w:val="00206DA1"/>
    <w:rsid w:val="00207E13"/>
    <w:rsid w:val="00223F76"/>
    <w:rsid w:val="002503E9"/>
    <w:rsid w:val="00261CCF"/>
    <w:rsid w:val="00282B25"/>
    <w:rsid w:val="002A2645"/>
    <w:rsid w:val="002D1CAE"/>
    <w:rsid w:val="003004BD"/>
    <w:rsid w:val="00302A27"/>
    <w:rsid w:val="003249BF"/>
    <w:rsid w:val="0033628B"/>
    <w:rsid w:val="00350838"/>
    <w:rsid w:val="00357927"/>
    <w:rsid w:val="0038654A"/>
    <w:rsid w:val="003B2C06"/>
    <w:rsid w:val="003C1ACA"/>
    <w:rsid w:val="003E0A43"/>
    <w:rsid w:val="003F5AB9"/>
    <w:rsid w:val="00441551"/>
    <w:rsid w:val="00447230"/>
    <w:rsid w:val="004727EC"/>
    <w:rsid w:val="004867F2"/>
    <w:rsid w:val="004966F9"/>
    <w:rsid w:val="00496C12"/>
    <w:rsid w:val="004B0DAF"/>
    <w:rsid w:val="004B1DC3"/>
    <w:rsid w:val="004E6727"/>
    <w:rsid w:val="00532037"/>
    <w:rsid w:val="00536043"/>
    <w:rsid w:val="00554BE3"/>
    <w:rsid w:val="005839A1"/>
    <w:rsid w:val="005F0104"/>
    <w:rsid w:val="00661C73"/>
    <w:rsid w:val="00697157"/>
    <w:rsid w:val="006B7F8B"/>
    <w:rsid w:val="007324B9"/>
    <w:rsid w:val="00742DBE"/>
    <w:rsid w:val="00756D2E"/>
    <w:rsid w:val="0078107C"/>
    <w:rsid w:val="00782E12"/>
    <w:rsid w:val="007A3685"/>
    <w:rsid w:val="007D0533"/>
    <w:rsid w:val="00810488"/>
    <w:rsid w:val="00852974"/>
    <w:rsid w:val="008649C2"/>
    <w:rsid w:val="00885ABE"/>
    <w:rsid w:val="008A45DC"/>
    <w:rsid w:val="008B4C3D"/>
    <w:rsid w:val="008C15B1"/>
    <w:rsid w:val="008D1181"/>
    <w:rsid w:val="008D21E4"/>
    <w:rsid w:val="008D6D3E"/>
    <w:rsid w:val="008E016F"/>
    <w:rsid w:val="00976A98"/>
    <w:rsid w:val="00982DA4"/>
    <w:rsid w:val="009847DA"/>
    <w:rsid w:val="009856B6"/>
    <w:rsid w:val="009A42C8"/>
    <w:rsid w:val="009F0A0D"/>
    <w:rsid w:val="00A01DBE"/>
    <w:rsid w:val="00A55863"/>
    <w:rsid w:val="00A8298B"/>
    <w:rsid w:val="00A924E8"/>
    <w:rsid w:val="00AA0723"/>
    <w:rsid w:val="00AB148E"/>
    <w:rsid w:val="00B02429"/>
    <w:rsid w:val="00B36DEA"/>
    <w:rsid w:val="00B40D76"/>
    <w:rsid w:val="00B63137"/>
    <w:rsid w:val="00B67C94"/>
    <w:rsid w:val="00B83F2E"/>
    <w:rsid w:val="00BE2520"/>
    <w:rsid w:val="00C0601F"/>
    <w:rsid w:val="00C1305F"/>
    <w:rsid w:val="00C17E07"/>
    <w:rsid w:val="00C25D58"/>
    <w:rsid w:val="00C25F79"/>
    <w:rsid w:val="00C75959"/>
    <w:rsid w:val="00C81081"/>
    <w:rsid w:val="00C816FE"/>
    <w:rsid w:val="00CB50B2"/>
    <w:rsid w:val="00CB50C4"/>
    <w:rsid w:val="00D127F5"/>
    <w:rsid w:val="00D44496"/>
    <w:rsid w:val="00D44B27"/>
    <w:rsid w:val="00E15A9B"/>
    <w:rsid w:val="00E50CB1"/>
    <w:rsid w:val="00E829E9"/>
    <w:rsid w:val="00E8448B"/>
    <w:rsid w:val="00E90423"/>
    <w:rsid w:val="00E9585D"/>
    <w:rsid w:val="00EB4574"/>
    <w:rsid w:val="00EC735B"/>
    <w:rsid w:val="00ED1380"/>
    <w:rsid w:val="00ED2922"/>
    <w:rsid w:val="00ED5C87"/>
    <w:rsid w:val="00F0304B"/>
    <w:rsid w:val="00F33734"/>
    <w:rsid w:val="00F55B41"/>
    <w:rsid w:val="00F83224"/>
    <w:rsid w:val="00F97A75"/>
    <w:rsid w:val="00FD6C78"/>
    <w:rsid w:val="00FE02B0"/>
    <w:rsid w:val="00FE40F3"/>
    <w:rsid w:val="00FE5C86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uiPriority w:val="1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List 3"/>
    <w:basedOn w:val="a"/>
    <w:semiHidden/>
    <w:unhideWhenUsed/>
    <w:rsid w:val="00302A27"/>
    <w:pPr>
      <w:ind w:left="849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uiPriority w:val="1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List 3"/>
    <w:basedOn w:val="a"/>
    <w:semiHidden/>
    <w:unhideWhenUsed/>
    <w:rsid w:val="00302A27"/>
    <w:pPr>
      <w:ind w:left="84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0A1A-3DBC-499B-8588-E838B425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14</cp:revision>
  <cp:lastPrinted>2012-09-05T06:48:00Z</cp:lastPrinted>
  <dcterms:created xsi:type="dcterms:W3CDTF">2018-03-30T05:15:00Z</dcterms:created>
  <dcterms:modified xsi:type="dcterms:W3CDTF">2020-07-30T08:29:00Z</dcterms:modified>
</cp:coreProperties>
</file>