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977"/>
        <w:gridCol w:w="24"/>
        <w:gridCol w:w="34"/>
        <w:gridCol w:w="268"/>
        <w:gridCol w:w="88"/>
        <w:gridCol w:w="1257"/>
        <w:gridCol w:w="302"/>
        <w:gridCol w:w="15"/>
        <w:gridCol w:w="127"/>
        <w:gridCol w:w="79"/>
        <w:gridCol w:w="690"/>
        <w:gridCol w:w="648"/>
        <w:gridCol w:w="155"/>
        <w:gridCol w:w="107"/>
        <w:gridCol w:w="22"/>
        <w:gridCol w:w="857"/>
        <w:gridCol w:w="258"/>
        <w:gridCol w:w="363"/>
        <w:gridCol w:w="506"/>
        <w:gridCol w:w="1276"/>
      </w:tblGrid>
      <w:tr w:rsidR="009A4ED4" w:rsidRPr="00BD6E0E" w:rsidTr="00B13D2B">
        <w:trPr>
          <w:trHeight w:val="1610"/>
        </w:trPr>
        <w:tc>
          <w:tcPr>
            <w:tcW w:w="9781" w:type="dxa"/>
            <w:gridSpan w:val="21"/>
            <w:tcBorders>
              <w:top w:val="nil"/>
              <w:left w:val="nil"/>
              <w:right w:val="nil"/>
            </w:tcBorders>
          </w:tcPr>
          <w:p w:rsidR="007A44EF" w:rsidRDefault="007A44EF" w:rsidP="007A44EF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</w:t>
            </w:r>
            <w:r w:rsidR="008B3208" w:rsidRPr="00C137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СВОДНЫЙ ОТЧЕТ</w:t>
            </w:r>
          </w:p>
          <w:p w:rsidR="00902A3B" w:rsidRDefault="009A4ED4" w:rsidP="007A44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7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результатах проведения </w:t>
            </w:r>
            <w:r w:rsidR="008140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оценки регулирующего воздействия</w:t>
            </w:r>
          </w:p>
          <w:p w:rsidR="009A4ED4" w:rsidRPr="00C137D1" w:rsidRDefault="00902A3B" w:rsidP="00902A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</w:t>
            </w:r>
            <w:r w:rsidR="009A4ED4" w:rsidRPr="00C137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нормативного правового акта</w:t>
            </w:r>
          </w:p>
          <w:p w:rsidR="00A825BF" w:rsidRPr="00C137D1" w:rsidRDefault="00A825BF" w:rsidP="0081409F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A4ED4" w:rsidRPr="00313B75" w:rsidRDefault="00A825BF" w:rsidP="0081409F">
            <w:pPr>
              <w:ind w:firstLine="3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Общая информация</w:t>
            </w:r>
          </w:p>
        </w:tc>
      </w:tr>
      <w:tr w:rsidR="009A4ED4" w:rsidRPr="00BD6E0E" w:rsidTr="00B13D2B">
        <w:tc>
          <w:tcPr>
            <w:tcW w:w="9781" w:type="dxa"/>
            <w:gridSpan w:val="21"/>
            <w:tcBorders>
              <w:left w:val="nil"/>
              <w:right w:val="nil"/>
            </w:tcBorders>
          </w:tcPr>
          <w:p w:rsidR="009A4ED4" w:rsidRPr="00B12CA5" w:rsidRDefault="009A4ED4" w:rsidP="005333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B75">
              <w:rPr>
                <w:rFonts w:ascii="Times New Roman" w:hAnsi="Times New Roman" w:cs="Times New Roman"/>
                <w:b/>
                <w:sz w:val="28"/>
                <w:szCs w:val="28"/>
              </w:rPr>
              <w:t>1.1. Регулирующий орган:</w:t>
            </w:r>
            <w:r w:rsidR="00313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32C">
              <w:rPr>
                <w:rFonts w:ascii="Times New Roman" w:hAnsi="Times New Roman" w:cs="Times New Roman"/>
                <w:sz w:val="28"/>
                <w:szCs w:val="28"/>
              </w:rPr>
              <w:t>управление потребительской сферы а</w:t>
            </w:r>
            <w:r w:rsidR="00313B75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5333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13B7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</w:t>
            </w:r>
          </w:p>
        </w:tc>
      </w:tr>
      <w:tr w:rsidR="009A4ED4" w:rsidRPr="00BD6E0E" w:rsidTr="00B13D2B">
        <w:tc>
          <w:tcPr>
            <w:tcW w:w="9781" w:type="dxa"/>
            <w:gridSpan w:val="21"/>
            <w:tcBorders>
              <w:left w:val="nil"/>
              <w:right w:val="nil"/>
            </w:tcBorders>
          </w:tcPr>
          <w:p w:rsidR="0053664E" w:rsidRDefault="009A4ED4" w:rsidP="00F14C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1.2. Вид и наименование проекта </w:t>
            </w:r>
            <w:r w:rsidR="00902A3B" w:rsidRPr="00313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  <w:r w:rsidRPr="00313B75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нормативного правового акта:</w:t>
            </w:r>
          </w:p>
          <w:p w:rsidR="009A4ED4" w:rsidRPr="00B12CA5" w:rsidRDefault="0053664E" w:rsidP="0053664E">
            <w:pPr>
              <w:ind w:firstLine="7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F012B">
              <w:rPr>
                <w:rFonts w:ascii="Times New Roman" w:hAnsi="Times New Roman" w:cs="Times New Roman"/>
                <w:sz w:val="28"/>
                <w:szCs w:val="28"/>
              </w:rPr>
              <w:t xml:space="preserve">роект </w:t>
            </w:r>
            <w:r w:rsidR="001E2B85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="00313B7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Темрюкский район «</w:t>
            </w:r>
            <w:r w:rsidR="00F14C2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285A28">
              <w:rPr>
                <w:rFonts w:ascii="Times New Roman" w:hAnsi="Times New Roman" w:cs="Times New Roman"/>
                <w:sz w:val="28"/>
                <w:szCs w:val="28"/>
              </w:rPr>
              <w:t>измен</w:t>
            </w:r>
            <w:bookmarkStart w:id="0" w:name="_GoBack"/>
            <w:bookmarkEnd w:id="0"/>
            <w:r w:rsidR="00285A28">
              <w:rPr>
                <w:rFonts w:ascii="Times New Roman" w:hAnsi="Times New Roman" w:cs="Times New Roman"/>
                <w:sz w:val="28"/>
                <w:szCs w:val="28"/>
              </w:rPr>
              <w:t xml:space="preserve">ений </w:t>
            </w:r>
            <w:r w:rsidR="00F14C26">
              <w:rPr>
                <w:rFonts w:ascii="Times New Roman" w:hAnsi="Times New Roman" w:cs="Times New Roman"/>
                <w:sz w:val="28"/>
                <w:szCs w:val="28"/>
              </w:rPr>
              <w:t xml:space="preserve">в постановление администрации муниципального образования Темрюкский район от 13 декабря 2022 г </w:t>
            </w:r>
            <w:r w:rsidR="001E2B85">
              <w:rPr>
                <w:rFonts w:ascii="Times New Roman" w:hAnsi="Times New Roman" w:cs="Times New Roman"/>
                <w:sz w:val="28"/>
                <w:szCs w:val="28"/>
              </w:rPr>
              <w:t xml:space="preserve">№ 2341 </w:t>
            </w:r>
            <w:r w:rsidR="00F14C26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организации деятельности ярмарок и агропромышленных выставок-ярмарок на территории отдельных муниципальных образований Темрюкского района</w:t>
            </w:r>
            <w:r w:rsidR="00313B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4ED4" w:rsidRPr="00BD6E0E" w:rsidTr="00B13D2B">
        <w:tc>
          <w:tcPr>
            <w:tcW w:w="9781" w:type="dxa"/>
            <w:gridSpan w:val="21"/>
            <w:tcBorders>
              <w:left w:val="nil"/>
              <w:right w:val="nil"/>
            </w:tcBorders>
          </w:tcPr>
          <w:p w:rsidR="009A4ED4" w:rsidRPr="00313B75" w:rsidRDefault="009A4ED4" w:rsidP="00A013D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B75">
              <w:rPr>
                <w:rFonts w:ascii="Times New Roman" w:hAnsi="Times New Roman" w:cs="Times New Roman"/>
                <w:b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  <w:r w:rsidR="00313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13D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313B75" w:rsidRPr="00313B7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013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3B75" w:rsidRPr="00313B7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013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A4ED4" w:rsidRPr="00BD6E0E" w:rsidTr="00B13D2B">
        <w:tc>
          <w:tcPr>
            <w:tcW w:w="9781" w:type="dxa"/>
            <w:gridSpan w:val="21"/>
            <w:tcBorders>
              <w:left w:val="nil"/>
              <w:right w:val="nil"/>
            </w:tcBorders>
          </w:tcPr>
          <w:p w:rsidR="009214D7" w:rsidRDefault="009A4ED4" w:rsidP="001E2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B75">
              <w:rPr>
                <w:rFonts w:ascii="Times New Roman" w:hAnsi="Times New Roman" w:cs="Times New Roman"/>
                <w:b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  <w:r w:rsidR="00313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A4ED4" w:rsidRPr="00313B75" w:rsidRDefault="009214D7" w:rsidP="009214D7">
            <w:pPr>
              <w:ind w:firstLine="7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13B75" w:rsidRPr="00313B75">
              <w:rPr>
                <w:rFonts w:ascii="Times New Roman" w:hAnsi="Times New Roman" w:cs="Times New Roman"/>
                <w:sz w:val="28"/>
                <w:szCs w:val="28"/>
              </w:rPr>
              <w:t xml:space="preserve">тсутствие </w:t>
            </w:r>
            <w:r w:rsidR="001E2B85">
              <w:rPr>
                <w:rFonts w:ascii="Times New Roman" w:hAnsi="Times New Roman" w:cs="Times New Roman"/>
                <w:sz w:val="28"/>
                <w:szCs w:val="28"/>
              </w:rPr>
              <w:t>в утвержденном порядке организации деятельности ярмарок и агропромышленных выставок-ярмарок на территории отдельных муниципальных образований Темрюкского района</w:t>
            </w:r>
            <w:r w:rsidR="00A013DE">
              <w:rPr>
                <w:rFonts w:ascii="Times New Roman" w:hAnsi="Times New Roman" w:cs="Times New Roman"/>
                <w:sz w:val="28"/>
                <w:szCs w:val="28"/>
              </w:rPr>
              <w:t xml:space="preserve"> ак</w:t>
            </w:r>
            <w:r w:rsidR="00C04138">
              <w:rPr>
                <w:rFonts w:ascii="Times New Roman" w:hAnsi="Times New Roman" w:cs="Times New Roman"/>
                <w:sz w:val="28"/>
                <w:szCs w:val="28"/>
              </w:rPr>
              <w:t>та мониторинга состояния ярмарок, выставок-ярмарок</w:t>
            </w:r>
            <w:r w:rsidR="001E2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4ED4" w:rsidRPr="00BD6E0E" w:rsidTr="00B13D2B">
        <w:tc>
          <w:tcPr>
            <w:tcW w:w="9781" w:type="dxa"/>
            <w:gridSpan w:val="21"/>
            <w:tcBorders>
              <w:left w:val="nil"/>
              <w:right w:val="nil"/>
            </w:tcBorders>
          </w:tcPr>
          <w:p w:rsidR="00663DF7" w:rsidRDefault="009A4ED4" w:rsidP="001E11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B75">
              <w:rPr>
                <w:rFonts w:ascii="Times New Roman" w:hAnsi="Times New Roman" w:cs="Times New Roman"/>
                <w:b/>
                <w:sz w:val="28"/>
                <w:szCs w:val="28"/>
              </w:rPr>
              <w:t>1.5. Краткое описание целей предлагаемого правового регулирования:</w:t>
            </w:r>
            <w:r w:rsidR="00663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4ED4" w:rsidRPr="00313B75" w:rsidRDefault="00663DF7" w:rsidP="00663DF7">
            <w:pPr>
              <w:ind w:firstLine="7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E111A">
              <w:rPr>
                <w:rFonts w:ascii="Times New Roman" w:hAnsi="Times New Roman" w:cs="Times New Roman"/>
                <w:sz w:val="28"/>
                <w:szCs w:val="28"/>
              </w:rPr>
              <w:t xml:space="preserve">роект постановления разработан в соответствии с Законом Краснодарского края от 1 марта 2011 года № 2195-КЗ </w:t>
            </w:r>
            <w:r w:rsidR="001E111A" w:rsidRPr="00443AB1">
              <w:rPr>
                <w:rFonts w:ascii="Times New Roman" w:hAnsi="Times New Roman" w:cs="Times New Roman"/>
                <w:sz w:val="28"/>
                <w:szCs w:val="28"/>
              </w:rPr>
              <w:t>«Об организации</w:t>
            </w:r>
            <w:r w:rsidR="001E1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11A" w:rsidRPr="00443AB1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11A" w:rsidRPr="00443AB1">
              <w:rPr>
                <w:rFonts w:ascii="Times New Roman" w:hAnsi="Times New Roman" w:cs="Times New Roman"/>
                <w:sz w:val="28"/>
                <w:szCs w:val="28"/>
              </w:rPr>
              <w:t>розничных рынков, ярмарок и агропромышленных выставок-ярмарок на территории Краснодарского края»</w:t>
            </w:r>
            <w:r w:rsidR="001E111A">
              <w:rPr>
                <w:rFonts w:ascii="Times New Roman" w:hAnsi="Times New Roman" w:cs="Times New Roman"/>
                <w:sz w:val="28"/>
                <w:szCs w:val="28"/>
              </w:rPr>
              <w:t>, в целях обеспечения единообразия применения норм действующего законодательства в сфере организации ярмарочной торговли, а также прозрачности процедуры принятия реше</w:t>
            </w:r>
            <w:r w:rsidR="001E2B85">
              <w:rPr>
                <w:rFonts w:ascii="Times New Roman" w:hAnsi="Times New Roman" w:cs="Times New Roman"/>
                <w:sz w:val="28"/>
                <w:szCs w:val="28"/>
              </w:rPr>
              <w:t xml:space="preserve">ний о проведении </w:t>
            </w:r>
            <w:r w:rsidR="001E111A">
              <w:rPr>
                <w:rFonts w:ascii="Times New Roman" w:hAnsi="Times New Roman" w:cs="Times New Roman"/>
                <w:sz w:val="28"/>
                <w:szCs w:val="28"/>
              </w:rPr>
              <w:t>ярмарок</w:t>
            </w:r>
            <w:r w:rsidRPr="00663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4ED4" w:rsidRPr="00BD6E0E" w:rsidTr="00B13D2B">
        <w:tc>
          <w:tcPr>
            <w:tcW w:w="9781" w:type="dxa"/>
            <w:gridSpan w:val="21"/>
            <w:tcBorders>
              <w:left w:val="nil"/>
              <w:right w:val="nil"/>
            </w:tcBorders>
          </w:tcPr>
          <w:p w:rsidR="0057009D" w:rsidRDefault="009A4ED4" w:rsidP="00A013D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11A">
              <w:rPr>
                <w:rFonts w:ascii="Times New Roman" w:hAnsi="Times New Roman" w:cs="Times New Roman"/>
                <w:b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  <w:p w:rsidR="009A4ED4" w:rsidRPr="001E111A" w:rsidRDefault="0057009D" w:rsidP="0057009D">
            <w:pPr>
              <w:ind w:firstLine="7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E111A">
              <w:rPr>
                <w:rFonts w:ascii="Times New Roman" w:hAnsi="Times New Roman" w:cs="Times New Roman"/>
                <w:sz w:val="28"/>
                <w:szCs w:val="28"/>
              </w:rPr>
              <w:t xml:space="preserve">ормативно-правовой акт устанавливает единую, понятную и прозрачную процедуру </w:t>
            </w:r>
            <w:r w:rsidR="00A013DE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мониторинга состояния ярмарки, выставки-ярмарки </w:t>
            </w:r>
            <w:r w:rsidR="001E111A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Темрюкский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0464" w:rsidRPr="00BD6E0E" w:rsidTr="00B13D2B">
        <w:tc>
          <w:tcPr>
            <w:tcW w:w="9781" w:type="dxa"/>
            <w:gridSpan w:val="21"/>
            <w:tcBorders>
              <w:left w:val="nil"/>
              <w:bottom w:val="nil"/>
              <w:right w:val="nil"/>
            </w:tcBorders>
          </w:tcPr>
          <w:p w:rsidR="00640464" w:rsidRPr="00B12CA5" w:rsidRDefault="00977CF4" w:rsidP="00EE3C2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C29">
              <w:rPr>
                <w:rFonts w:ascii="Times New Roman" w:hAnsi="Times New Roman" w:cs="Times New Roman"/>
                <w:b/>
                <w:sz w:val="28"/>
                <w:szCs w:val="28"/>
              </w:rPr>
              <w:t>1.6.1. Степень регулирующего воздействия: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B85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5333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0464" w:rsidRPr="00BD6E0E" w:rsidTr="00B13D2B">
        <w:tc>
          <w:tcPr>
            <w:tcW w:w="97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40464" w:rsidRPr="00B12CA5" w:rsidRDefault="007A7002" w:rsidP="007A70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</w:tc>
      </w:tr>
      <w:tr w:rsidR="007A7002" w:rsidRPr="00BD6E0E" w:rsidTr="00B13D2B">
        <w:tc>
          <w:tcPr>
            <w:tcW w:w="9781" w:type="dxa"/>
            <w:gridSpan w:val="21"/>
            <w:tcBorders>
              <w:top w:val="nil"/>
              <w:left w:val="nil"/>
              <w:right w:val="nil"/>
            </w:tcBorders>
          </w:tcPr>
          <w:p w:rsidR="007A7002" w:rsidRDefault="002039EC" w:rsidP="001E2B85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9EC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оценена, как </w:t>
            </w:r>
            <w:r w:rsidR="001E2B85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Pr="002039EC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9EC">
              <w:rPr>
                <w:rFonts w:ascii="Times New Roman" w:hAnsi="Times New Roman" w:cs="Times New Roman"/>
                <w:sz w:val="28"/>
                <w:szCs w:val="28"/>
              </w:rPr>
              <w:t>порядка проведения оценки регулирующего воздействия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9EC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9EC">
              <w:rPr>
                <w:rFonts w:ascii="Times New Roman" w:hAnsi="Times New Roman" w:cs="Times New Roman"/>
                <w:sz w:val="28"/>
                <w:szCs w:val="28"/>
              </w:rPr>
              <w:t>Темрюкский район, устанавливающих новые или изменяющих ранее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9EC">
              <w:rPr>
                <w:rFonts w:ascii="Times New Roman" w:hAnsi="Times New Roman" w:cs="Times New Roman"/>
                <w:sz w:val="28"/>
                <w:szCs w:val="28"/>
              </w:rPr>
              <w:t>предусмотренные муниципальными нормативными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9EC">
              <w:rPr>
                <w:rFonts w:ascii="Times New Roman" w:hAnsi="Times New Roman" w:cs="Times New Roman"/>
                <w:sz w:val="28"/>
                <w:szCs w:val="28"/>
              </w:rPr>
              <w:t>обязательные требования для субъектов предпринимательской и иной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экономической деятельности, обязанности для субъектов инвестиционной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9EC">
              <w:rPr>
                <w:rFonts w:ascii="Times New Roman" w:hAnsi="Times New Roman" w:cs="Times New Roman"/>
                <w:sz w:val="28"/>
                <w:szCs w:val="28"/>
              </w:rPr>
              <w:t>деятельности, утвержденного постановлением администрации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9EC">
              <w:rPr>
                <w:rFonts w:ascii="Times New Roman" w:hAnsi="Times New Roman" w:cs="Times New Roman"/>
                <w:sz w:val="28"/>
                <w:szCs w:val="28"/>
              </w:rPr>
              <w:t>образования Темрюкский район от 11 мая 2022 г. № 699, так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3DE" w:rsidRPr="00A013D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Темрюкский район «О внесении </w:t>
            </w:r>
            <w:r w:rsidR="00285A28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</w:t>
            </w:r>
            <w:r w:rsidR="00A013DE" w:rsidRPr="00A013DE">
              <w:rPr>
                <w:rFonts w:ascii="Times New Roman" w:hAnsi="Times New Roman" w:cs="Times New Roman"/>
                <w:sz w:val="28"/>
                <w:szCs w:val="28"/>
              </w:rPr>
              <w:t xml:space="preserve">в постановление администрации муниципального образования Темрюкский район от 13 декабря 2022 г </w:t>
            </w:r>
            <w:r w:rsidR="001E2B85">
              <w:rPr>
                <w:rFonts w:ascii="Times New Roman" w:hAnsi="Times New Roman" w:cs="Times New Roman"/>
                <w:sz w:val="28"/>
                <w:szCs w:val="28"/>
              </w:rPr>
              <w:t xml:space="preserve">№ 2141 </w:t>
            </w:r>
            <w:r w:rsidR="00A013DE" w:rsidRPr="00A013DE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организации деятельности ярмарок и агропромышленных выставок-ярмарок на территории отдельных муниципальных образований Темрюкского района»</w:t>
            </w:r>
            <w:r w:rsidR="00A01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9EC">
              <w:rPr>
                <w:rFonts w:ascii="Times New Roman" w:hAnsi="Times New Roman" w:cs="Times New Roman"/>
                <w:sz w:val="28"/>
                <w:szCs w:val="28"/>
              </w:rPr>
              <w:t>содержит положения, устанавливающие новые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9EC">
              <w:rPr>
                <w:rFonts w:ascii="Times New Roman" w:hAnsi="Times New Roman" w:cs="Times New Roman"/>
                <w:sz w:val="28"/>
                <w:szCs w:val="28"/>
              </w:rPr>
              <w:t>обязательные требования для субъектов предпринимательской и иной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9EC">
              <w:rPr>
                <w:rFonts w:ascii="Times New Roman" w:hAnsi="Times New Roman" w:cs="Times New Roman"/>
                <w:sz w:val="28"/>
                <w:szCs w:val="28"/>
              </w:rPr>
              <w:t>экономической деятельности, обязанности для субъектов инвестиционной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9EC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</w:tr>
      <w:tr w:rsidR="009A4ED4" w:rsidRPr="00BD6E0E" w:rsidTr="00B13D2B">
        <w:tc>
          <w:tcPr>
            <w:tcW w:w="9781" w:type="dxa"/>
            <w:gridSpan w:val="21"/>
            <w:tcBorders>
              <w:left w:val="nil"/>
              <w:right w:val="nil"/>
            </w:tcBorders>
          </w:tcPr>
          <w:p w:rsidR="009A4ED4" w:rsidRPr="002039EC" w:rsidRDefault="009A4ED4" w:rsidP="00B12CA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9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1.7. Контактная информация исполнителя в регулирующем органе:</w:t>
            </w:r>
          </w:p>
        </w:tc>
      </w:tr>
      <w:tr w:rsidR="009A4ED4" w:rsidRPr="00BD6E0E" w:rsidTr="00B13D2B">
        <w:tc>
          <w:tcPr>
            <w:tcW w:w="2729" w:type="dxa"/>
            <w:gridSpan w:val="3"/>
            <w:tcBorders>
              <w:left w:val="nil"/>
            </w:tcBorders>
          </w:tcPr>
          <w:p w:rsidR="009A4ED4" w:rsidRPr="00014D58" w:rsidRDefault="009A4ED4" w:rsidP="000E38C2">
            <w:pPr>
              <w:ind w:firstLine="0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7052" w:type="dxa"/>
            <w:gridSpan w:val="18"/>
            <w:tcBorders>
              <w:right w:val="nil"/>
            </w:tcBorders>
          </w:tcPr>
          <w:p w:rsidR="009A4ED4" w:rsidRPr="00014D58" w:rsidRDefault="00A013DE" w:rsidP="001E2B85">
            <w:pPr>
              <w:ind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Прокопов Сергей Вениаминович</w:t>
            </w:r>
          </w:p>
        </w:tc>
      </w:tr>
      <w:tr w:rsidR="009A4ED4" w:rsidRPr="00BD6E0E" w:rsidTr="00B13D2B">
        <w:tc>
          <w:tcPr>
            <w:tcW w:w="2729" w:type="dxa"/>
            <w:gridSpan w:val="3"/>
            <w:tcBorders>
              <w:left w:val="nil"/>
            </w:tcBorders>
          </w:tcPr>
          <w:p w:rsidR="009A4ED4" w:rsidRPr="00014D58" w:rsidRDefault="009A4ED4" w:rsidP="000E38C2">
            <w:pPr>
              <w:ind w:firstLine="0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7052" w:type="dxa"/>
            <w:gridSpan w:val="18"/>
            <w:tcBorders>
              <w:right w:val="nil"/>
            </w:tcBorders>
          </w:tcPr>
          <w:p w:rsidR="009A4ED4" w:rsidRPr="00014D58" w:rsidRDefault="00A013DE" w:rsidP="001E2B85">
            <w:pPr>
              <w:ind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="002039EC" w:rsidRPr="00014D58">
              <w:rPr>
                <w:rFonts w:ascii="Times New Roman" w:hAnsi="Times New Roman" w:cs="Times New Roman"/>
              </w:rPr>
              <w:t xml:space="preserve"> управления потребительской сферы </w:t>
            </w:r>
            <w:r w:rsidR="00173CAE" w:rsidRPr="00014D58">
              <w:rPr>
                <w:rFonts w:ascii="Times New Roman" w:hAnsi="Times New Roman" w:cs="Times New Roman"/>
              </w:rPr>
              <w:t>м</w:t>
            </w:r>
            <w:r w:rsidR="002039EC" w:rsidRPr="00014D58">
              <w:rPr>
                <w:rFonts w:ascii="Times New Roman" w:hAnsi="Times New Roman" w:cs="Times New Roman"/>
              </w:rPr>
              <w:t>униципального образования Темрюкский район</w:t>
            </w:r>
          </w:p>
        </w:tc>
      </w:tr>
      <w:tr w:rsidR="00466DED" w:rsidRPr="00BD6E0E" w:rsidTr="00B13D2B">
        <w:tc>
          <w:tcPr>
            <w:tcW w:w="2729" w:type="dxa"/>
            <w:gridSpan w:val="3"/>
            <w:tcBorders>
              <w:left w:val="nil"/>
            </w:tcBorders>
          </w:tcPr>
          <w:p w:rsidR="00466DED" w:rsidRPr="00014D58" w:rsidRDefault="00466DED" w:rsidP="000E38C2">
            <w:pPr>
              <w:ind w:firstLine="0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Тел:</w:t>
            </w:r>
            <w:r w:rsidR="002039EC" w:rsidRPr="00014D58">
              <w:rPr>
                <w:rFonts w:ascii="Times New Roman" w:hAnsi="Times New Roman" w:cs="Times New Roman"/>
              </w:rPr>
              <w:t xml:space="preserve"> 8(86148)5-18-73</w:t>
            </w:r>
          </w:p>
        </w:tc>
        <w:tc>
          <w:tcPr>
            <w:tcW w:w="3508" w:type="dxa"/>
            <w:gridSpan w:val="10"/>
          </w:tcPr>
          <w:p w:rsidR="00466DED" w:rsidRPr="00014D58" w:rsidRDefault="00466DED" w:rsidP="00705EC7">
            <w:pPr>
              <w:ind w:firstLine="6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 xml:space="preserve">Адрес </w:t>
            </w:r>
          </w:p>
          <w:p w:rsidR="00466DED" w:rsidRPr="00014D58" w:rsidRDefault="00466DED" w:rsidP="00705EC7">
            <w:pPr>
              <w:ind w:firstLine="6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электронной почты:</w:t>
            </w:r>
          </w:p>
        </w:tc>
        <w:tc>
          <w:tcPr>
            <w:tcW w:w="3544" w:type="dxa"/>
            <w:gridSpan w:val="8"/>
            <w:tcBorders>
              <w:right w:val="nil"/>
            </w:tcBorders>
          </w:tcPr>
          <w:p w:rsidR="00466DED" w:rsidRPr="00014D58" w:rsidRDefault="002039EC" w:rsidP="001E2B85">
            <w:pPr>
              <w:ind w:firstLine="0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  <w:lang w:val="en-US"/>
              </w:rPr>
              <w:t>torg</w:t>
            </w:r>
            <w:r w:rsidRPr="00014D58">
              <w:rPr>
                <w:rFonts w:ascii="Times New Roman" w:hAnsi="Times New Roman" w:cs="Times New Roman"/>
              </w:rPr>
              <w:t>-</w:t>
            </w:r>
            <w:r w:rsidRPr="00014D58">
              <w:rPr>
                <w:rFonts w:ascii="Times New Roman" w:hAnsi="Times New Roman" w:cs="Times New Roman"/>
                <w:lang w:val="en-US"/>
              </w:rPr>
              <w:t>motr</w:t>
            </w:r>
            <w:r w:rsidRPr="00014D58">
              <w:rPr>
                <w:rFonts w:ascii="Times New Roman" w:hAnsi="Times New Roman" w:cs="Times New Roman"/>
              </w:rPr>
              <w:t>@</w:t>
            </w:r>
            <w:r w:rsidRPr="00014D58">
              <w:rPr>
                <w:rFonts w:ascii="Times New Roman" w:hAnsi="Times New Roman" w:cs="Times New Roman"/>
                <w:lang w:val="en-US"/>
              </w:rPr>
              <w:t>yandex</w:t>
            </w:r>
            <w:r w:rsidRPr="00014D58">
              <w:rPr>
                <w:rFonts w:ascii="Times New Roman" w:hAnsi="Times New Roman" w:cs="Times New Roman"/>
              </w:rPr>
              <w:t>.</w:t>
            </w:r>
            <w:r w:rsidRPr="00014D58">
              <w:rPr>
                <w:rFonts w:ascii="Times New Roman" w:hAnsi="Times New Roman" w:cs="Times New Roman"/>
                <w:lang w:val="en-US"/>
              </w:rPr>
              <w:t>ru</w:t>
            </w:r>
            <w:r w:rsidRPr="00014D58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9A4ED4" w:rsidRPr="00BD6E0E" w:rsidTr="00B13D2B">
        <w:tc>
          <w:tcPr>
            <w:tcW w:w="9781" w:type="dxa"/>
            <w:gridSpan w:val="21"/>
            <w:tcBorders>
              <w:left w:val="nil"/>
              <w:right w:val="nil"/>
            </w:tcBorders>
          </w:tcPr>
          <w:p w:rsidR="00A15D52" w:rsidRDefault="009A4ED4" w:rsidP="002039EC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Описание проблемы, на решение которой направлено предлагаемое правовое регулирование:</w:t>
            </w:r>
            <w:r w:rsidR="00203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039EC" w:rsidRDefault="00A15D52" w:rsidP="00A15D52">
            <w:pPr>
              <w:ind w:firstLine="7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203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сегодняшний день, на территории муниципального образования Темрюкского района отсутствует единый механизм </w:t>
            </w:r>
            <w:r w:rsidR="00D5062E">
              <w:rPr>
                <w:rFonts w:ascii="Times New Roman" w:hAnsi="Times New Roman" w:cs="Times New Roman"/>
                <w:sz w:val="28"/>
                <w:szCs w:val="28"/>
              </w:rPr>
              <w:t>мониторинга состояния ярмарки, выставки-ярмарки на территории муниципального образования Темрюкский район</w:t>
            </w:r>
            <w:r w:rsidR="00D506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203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 имеющиеся нормы закреплены в Законе Краснодарского края от 1 марта 2011 года № 2195-КЗ </w:t>
            </w:r>
            <w:r w:rsidR="002039EC" w:rsidRPr="00443AB1">
              <w:rPr>
                <w:rFonts w:ascii="Times New Roman" w:hAnsi="Times New Roman" w:cs="Times New Roman"/>
                <w:sz w:val="28"/>
                <w:szCs w:val="28"/>
              </w:rPr>
              <w:t>«Об организации</w:t>
            </w:r>
            <w:r w:rsidR="00203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9EC" w:rsidRPr="00443AB1">
              <w:rPr>
                <w:rFonts w:ascii="Times New Roman" w:hAnsi="Times New Roman" w:cs="Times New Roman"/>
                <w:sz w:val="28"/>
                <w:szCs w:val="28"/>
              </w:rPr>
              <w:t>деятельности розничных рынков, ярмарок и агропромышленных выставок-ярмарок на территории Краснодарского края»</w:t>
            </w:r>
            <w:r w:rsidR="002039EC">
              <w:rPr>
                <w:rFonts w:ascii="Times New Roman" w:hAnsi="Times New Roman" w:cs="Times New Roman"/>
                <w:sz w:val="28"/>
                <w:szCs w:val="28"/>
              </w:rPr>
              <w:t xml:space="preserve"> и имеют лишь основополагающее начало.</w:t>
            </w:r>
          </w:p>
          <w:p w:rsidR="009A4ED4" w:rsidRPr="002039EC" w:rsidRDefault="002039EC" w:rsidP="00A15D52">
            <w:pPr>
              <w:ind w:firstLine="74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законе отсутству</w:t>
            </w:r>
            <w:r w:rsidR="00D506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D5062E">
              <w:rPr>
                <w:rFonts w:ascii="Times New Roman" w:hAnsi="Times New Roman" w:cs="Times New Roman"/>
                <w:sz w:val="28"/>
                <w:szCs w:val="28"/>
              </w:rPr>
              <w:t>акт мониторинга состояния ярмарки, выставки-ярмарки на территории муниципального образования Темрюкский район.</w:t>
            </w:r>
          </w:p>
        </w:tc>
      </w:tr>
      <w:tr w:rsidR="009A4ED4" w:rsidRPr="00BD6E0E" w:rsidTr="00B13D2B">
        <w:tc>
          <w:tcPr>
            <w:tcW w:w="9781" w:type="dxa"/>
            <w:gridSpan w:val="21"/>
            <w:tcBorders>
              <w:left w:val="nil"/>
              <w:right w:val="nil"/>
            </w:tcBorders>
          </w:tcPr>
          <w:p w:rsidR="00A15D52" w:rsidRDefault="009A4ED4" w:rsidP="00B76B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9EC">
              <w:rPr>
                <w:rFonts w:ascii="Times New Roman" w:hAnsi="Times New Roman" w:cs="Times New Roman"/>
                <w:b/>
                <w:sz w:val="28"/>
                <w:szCs w:val="28"/>
              </w:rPr>
              <w:t>2.1. Формулировка проблемы:</w:t>
            </w:r>
          </w:p>
          <w:p w:rsidR="009A4ED4" w:rsidRPr="002039EC" w:rsidRDefault="00A15D52" w:rsidP="00A15D52">
            <w:pPr>
              <w:ind w:firstLine="7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39EC" w:rsidRPr="00355719">
              <w:rPr>
                <w:rFonts w:ascii="Times New Roman" w:hAnsi="Times New Roman" w:cs="Times New Roman"/>
                <w:sz w:val="28"/>
                <w:szCs w:val="28"/>
              </w:rPr>
              <w:t>тсутствие единого правового механизма</w:t>
            </w:r>
            <w:r w:rsidR="00203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62E">
              <w:rPr>
                <w:rFonts w:ascii="Times New Roman" w:hAnsi="Times New Roman" w:cs="Times New Roman"/>
                <w:sz w:val="28"/>
                <w:szCs w:val="28"/>
              </w:rPr>
              <w:t>мониторинга состояния ярмарки, выставки-ярмарки на территории муниципального образования Темрюкский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4ED4" w:rsidRPr="00BD6E0E" w:rsidTr="00B13D2B">
        <w:tc>
          <w:tcPr>
            <w:tcW w:w="9781" w:type="dxa"/>
            <w:gridSpan w:val="21"/>
            <w:tcBorders>
              <w:left w:val="nil"/>
              <w:right w:val="nil"/>
            </w:tcBorders>
          </w:tcPr>
          <w:p w:rsidR="00A15D52" w:rsidRDefault="009A4ED4" w:rsidP="00285A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196">
              <w:rPr>
                <w:rFonts w:ascii="Times New Roman" w:hAnsi="Times New Roman" w:cs="Times New Roman"/>
                <w:b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:rsidR="009A4ED4" w:rsidRPr="00C03196" w:rsidRDefault="00A15D52" w:rsidP="00A15D52">
            <w:pPr>
              <w:ind w:firstLine="7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85A28">
              <w:rPr>
                <w:rFonts w:ascii="Times New Roman" w:hAnsi="Times New Roman" w:cs="Times New Roman"/>
                <w:sz w:val="28"/>
                <w:szCs w:val="28"/>
              </w:rPr>
              <w:t xml:space="preserve">ыявление несоответствий </w:t>
            </w:r>
            <w:r w:rsidR="00B76B6D">
              <w:rPr>
                <w:rFonts w:ascii="Times New Roman" w:hAnsi="Times New Roman" w:cs="Times New Roman"/>
                <w:sz w:val="28"/>
                <w:szCs w:val="28"/>
              </w:rPr>
              <w:t xml:space="preserve">ярмарки, выставки-ярмарки </w:t>
            </w:r>
            <w:r w:rsidR="00285A28">
              <w:rPr>
                <w:rFonts w:ascii="Times New Roman" w:hAnsi="Times New Roman" w:cs="Times New Roman"/>
                <w:sz w:val="28"/>
                <w:szCs w:val="28"/>
              </w:rPr>
              <w:t>требованиям действующего законодательства.</w:t>
            </w:r>
          </w:p>
        </w:tc>
      </w:tr>
      <w:tr w:rsidR="009A4ED4" w:rsidRPr="00BD6E0E" w:rsidTr="00B13D2B">
        <w:tc>
          <w:tcPr>
            <w:tcW w:w="9781" w:type="dxa"/>
            <w:gridSpan w:val="21"/>
            <w:tcBorders>
              <w:left w:val="nil"/>
              <w:right w:val="nil"/>
            </w:tcBorders>
          </w:tcPr>
          <w:p w:rsidR="00A15D52" w:rsidRDefault="009A4ED4" w:rsidP="00C0319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196">
              <w:rPr>
                <w:rFonts w:ascii="Times New Roman" w:hAnsi="Times New Roman" w:cs="Times New Roman"/>
                <w:b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  <w:p w:rsidR="009A4ED4" w:rsidRPr="00C03196" w:rsidRDefault="00A15D52" w:rsidP="00A15D52">
            <w:pPr>
              <w:ind w:firstLine="7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03196">
              <w:rPr>
                <w:rFonts w:ascii="Times New Roman" w:hAnsi="Times New Roman" w:cs="Times New Roman"/>
                <w:sz w:val="28"/>
                <w:szCs w:val="28"/>
              </w:rPr>
              <w:t>озяйствующие субъекты – физические или юридические лица – организаторы ярмарок на территории муниципального образования  Темрюкский район.</w:t>
            </w:r>
          </w:p>
        </w:tc>
      </w:tr>
      <w:tr w:rsidR="009A4ED4" w:rsidRPr="00BD6E0E" w:rsidTr="00B13D2B">
        <w:tc>
          <w:tcPr>
            <w:tcW w:w="9781" w:type="dxa"/>
            <w:gridSpan w:val="21"/>
            <w:tcBorders>
              <w:left w:val="nil"/>
              <w:right w:val="nil"/>
            </w:tcBorders>
          </w:tcPr>
          <w:p w:rsidR="00A15D52" w:rsidRDefault="009A4ED4" w:rsidP="00B76B6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1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2.4. Характеристика негативных эффектов, возникающих в связи с </w:t>
            </w:r>
            <w:r w:rsidRPr="00C031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наличием проблемы, их количественная оценка:</w:t>
            </w:r>
            <w:r w:rsidR="002E4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A4ED4" w:rsidRPr="00C03196" w:rsidRDefault="00A15D52" w:rsidP="00A15D52">
            <w:pPr>
              <w:ind w:firstLine="7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E45B2">
              <w:rPr>
                <w:rFonts w:ascii="Times New Roman" w:hAnsi="Times New Roman" w:cs="Times New Roman"/>
                <w:sz w:val="28"/>
                <w:szCs w:val="28"/>
              </w:rPr>
              <w:t xml:space="preserve">егативный эффект, возникающий в связи с наличием проблемы, выражается в отсутствии </w:t>
            </w:r>
            <w:r w:rsidR="00B76B6D">
              <w:rPr>
                <w:rFonts w:ascii="Times New Roman" w:hAnsi="Times New Roman" w:cs="Times New Roman"/>
                <w:sz w:val="28"/>
                <w:szCs w:val="28"/>
              </w:rPr>
              <w:t>контроля состояния ярмарки, выставки ярмарки и устранения нарушений хозяйствующими субъектами.</w:t>
            </w:r>
          </w:p>
        </w:tc>
      </w:tr>
      <w:tr w:rsidR="009A4ED4" w:rsidRPr="00BD6E0E" w:rsidTr="00285A28">
        <w:trPr>
          <w:trHeight w:val="1407"/>
        </w:trPr>
        <w:tc>
          <w:tcPr>
            <w:tcW w:w="9781" w:type="dxa"/>
            <w:gridSpan w:val="21"/>
            <w:tcBorders>
              <w:left w:val="nil"/>
              <w:right w:val="nil"/>
            </w:tcBorders>
          </w:tcPr>
          <w:p w:rsidR="00A15D52" w:rsidRDefault="009A4ED4" w:rsidP="00285A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2.5. Причины возникновения проблемы и факторы, поддерживающие ее </w:t>
            </w:r>
            <w:r w:rsidR="00BE4479" w:rsidRPr="002E4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2E45B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BE4479" w:rsidRPr="002E45B2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2E45B2">
              <w:rPr>
                <w:rFonts w:ascii="Times New Roman" w:hAnsi="Times New Roman" w:cs="Times New Roman"/>
                <w:b/>
                <w:sz w:val="28"/>
                <w:szCs w:val="28"/>
              </w:rPr>
              <w:t>ществование:</w:t>
            </w:r>
            <w:r w:rsidR="002E4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5A28" w:rsidRPr="00A15D52" w:rsidRDefault="00A15D52" w:rsidP="00A15D52">
            <w:pPr>
              <w:ind w:firstLine="7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E45B2">
              <w:rPr>
                <w:rFonts w:ascii="Times New Roman" w:hAnsi="Times New Roman" w:cs="Times New Roman"/>
                <w:sz w:val="28"/>
                <w:szCs w:val="28"/>
              </w:rPr>
              <w:t xml:space="preserve">аличие пробелов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существующих законодательных актах,</w:t>
            </w:r>
            <w:r w:rsidR="002E45B2">
              <w:rPr>
                <w:rFonts w:ascii="Times New Roman" w:hAnsi="Times New Roman" w:cs="Times New Roman"/>
                <w:sz w:val="28"/>
                <w:szCs w:val="28"/>
              </w:rPr>
              <w:t xml:space="preserve"> регулирующих организации</w:t>
            </w:r>
            <w:r w:rsidR="008F1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5B2">
              <w:rPr>
                <w:rFonts w:ascii="Times New Roman" w:hAnsi="Times New Roman" w:cs="Times New Roman"/>
                <w:sz w:val="28"/>
                <w:szCs w:val="28"/>
              </w:rPr>
              <w:t>и проведения ярмарок на территории муниципальных районов Краснодарского края</w:t>
            </w:r>
            <w:r w:rsidR="00285A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4ED4" w:rsidRPr="00BD6E0E" w:rsidTr="00B13D2B">
        <w:tc>
          <w:tcPr>
            <w:tcW w:w="9781" w:type="dxa"/>
            <w:gridSpan w:val="21"/>
            <w:tcBorders>
              <w:left w:val="nil"/>
              <w:right w:val="nil"/>
            </w:tcBorders>
          </w:tcPr>
          <w:p w:rsidR="00A15D52" w:rsidRDefault="009A4ED4" w:rsidP="00AE54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B2">
              <w:rPr>
                <w:rFonts w:ascii="Times New Roman" w:hAnsi="Times New Roman" w:cs="Times New Roman"/>
                <w:b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  <w:p w:rsidR="009A4ED4" w:rsidRPr="002E45B2" w:rsidRDefault="00A15D52" w:rsidP="00A15D52">
            <w:pPr>
              <w:ind w:firstLine="7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161B6">
              <w:rPr>
                <w:rFonts w:ascii="Times New Roman" w:hAnsi="Times New Roman" w:cs="Times New Roman"/>
                <w:sz w:val="28"/>
                <w:szCs w:val="28"/>
              </w:rPr>
              <w:t>казанная проблема может быть решена только посредством</w:t>
            </w:r>
            <w:r w:rsidR="00AE5459">
              <w:rPr>
                <w:rFonts w:ascii="Times New Roman" w:hAnsi="Times New Roman" w:cs="Times New Roman"/>
                <w:sz w:val="28"/>
                <w:szCs w:val="28"/>
              </w:rPr>
              <w:t xml:space="preserve"> принятия</w:t>
            </w:r>
            <w:r w:rsidR="00316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459" w:rsidRPr="00AE5459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AE545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E5459" w:rsidRPr="00AE545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Темрюкский район </w:t>
            </w:r>
            <w:r w:rsidR="00285A28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</w:t>
            </w:r>
            <w:r w:rsidR="00285A28" w:rsidRPr="00A013DE">
              <w:rPr>
                <w:rFonts w:ascii="Times New Roman" w:hAnsi="Times New Roman" w:cs="Times New Roman"/>
                <w:sz w:val="28"/>
                <w:szCs w:val="28"/>
              </w:rPr>
              <w:t>в постановление администрации муниципального образования Темрюкский район от 13 декабря 2022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№2341</w:t>
            </w:r>
            <w:r w:rsidR="00285A28" w:rsidRPr="00A01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A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285A28" w:rsidRPr="00A013DE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организации деятельности ярмарок и агропромышленных выставок-ярмарок на территории отдельных муниципальных образований Темрюкского района»</w:t>
            </w:r>
          </w:p>
        </w:tc>
      </w:tr>
      <w:tr w:rsidR="009A4ED4" w:rsidRPr="00BD6E0E" w:rsidTr="00B13D2B">
        <w:tc>
          <w:tcPr>
            <w:tcW w:w="9781" w:type="dxa"/>
            <w:gridSpan w:val="21"/>
            <w:tcBorders>
              <w:left w:val="nil"/>
              <w:right w:val="nil"/>
            </w:tcBorders>
          </w:tcPr>
          <w:p w:rsidR="009A4ED4" w:rsidRPr="00AA0B97" w:rsidRDefault="009A4ED4" w:rsidP="00AA0B9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61B6">
              <w:rPr>
                <w:rFonts w:ascii="Times New Roman" w:hAnsi="Times New Roman" w:cs="Times New Roman"/>
                <w:b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  <w:r w:rsidR="00AA0B97" w:rsidRPr="00AA0B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A0B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Воронежская область</w:t>
            </w:r>
          </w:p>
        </w:tc>
      </w:tr>
      <w:tr w:rsidR="009A4ED4" w:rsidRPr="00BD6E0E" w:rsidTr="00B13D2B">
        <w:tc>
          <w:tcPr>
            <w:tcW w:w="9781" w:type="dxa"/>
            <w:gridSpan w:val="21"/>
            <w:tcBorders>
              <w:left w:val="nil"/>
              <w:right w:val="nil"/>
            </w:tcBorders>
          </w:tcPr>
          <w:p w:rsidR="009A4ED4" w:rsidRPr="003161B6" w:rsidRDefault="009A4ED4" w:rsidP="00B12CA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1B6">
              <w:rPr>
                <w:rFonts w:ascii="Times New Roman" w:hAnsi="Times New Roman" w:cs="Times New Roman"/>
                <w:b/>
                <w:sz w:val="28"/>
                <w:szCs w:val="28"/>
              </w:rPr>
              <w:t>2.8. Источники данных:</w:t>
            </w:r>
          </w:p>
        </w:tc>
      </w:tr>
      <w:tr w:rsidR="009A4ED4" w:rsidRPr="00BD6E0E" w:rsidTr="00B13D2B">
        <w:tc>
          <w:tcPr>
            <w:tcW w:w="9781" w:type="dxa"/>
            <w:gridSpan w:val="21"/>
            <w:tcBorders>
              <w:left w:val="nil"/>
              <w:right w:val="nil"/>
            </w:tcBorders>
          </w:tcPr>
          <w:p w:rsidR="009A4ED4" w:rsidRPr="00B12CA5" w:rsidRDefault="003161B6" w:rsidP="00AA0B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информационно-правовая система «ГАРАНТ»</w:t>
            </w:r>
          </w:p>
        </w:tc>
      </w:tr>
      <w:tr w:rsidR="009A4ED4" w:rsidRPr="00BD6E0E" w:rsidTr="00B13D2B">
        <w:tc>
          <w:tcPr>
            <w:tcW w:w="9781" w:type="dxa"/>
            <w:gridSpan w:val="21"/>
            <w:tcBorders>
              <w:left w:val="nil"/>
              <w:right w:val="nil"/>
            </w:tcBorders>
          </w:tcPr>
          <w:p w:rsidR="00A131D1" w:rsidRPr="003161B6" w:rsidRDefault="009A4ED4" w:rsidP="0036238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1B6">
              <w:rPr>
                <w:rFonts w:ascii="Times New Roman" w:hAnsi="Times New Roman" w:cs="Times New Roman"/>
                <w:b/>
                <w:sz w:val="28"/>
                <w:szCs w:val="28"/>
              </w:rPr>
              <w:t>2.9. Иная информация о проблеме:</w:t>
            </w:r>
            <w:r w:rsidR="00362386" w:rsidRPr="00316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2AD8" w:rsidRPr="003161B6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A4ED4" w:rsidRPr="00BD6E0E" w:rsidTr="00B13D2B">
        <w:tc>
          <w:tcPr>
            <w:tcW w:w="9781" w:type="dxa"/>
            <w:gridSpan w:val="21"/>
            <w:tcBorders>
              <w:left w:val="nil"/>
              <w:right w:val="nil"/>
            </w:tcBorders>
          </w:tcPr>
          <w:p w:rsidR="009A4ED4" w:rsidRPr="003161B6" w:rsidRDefault="009A4ED4" w:rsidP="00B12CA5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1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Определение целей предлагаемого правового регулирования и индикаторов для оценки их достижения</w:t>
            </w:r>
            <w:r w:rsidR="00A131D1" w:rsidRPr="003161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9A4ED4" w:rsidRPr="00BD6E0E" w:rsidTr="00B13D2B">
        <w:tc>
          <w:tcPr>
            <w:tcW w:w="3119" w:type="dxa"/>
            <w:gridSpan w:val="6"/>
          </w:tcPr>
          <w:p w:rsidR="009A4ED4" w:rsidRPr="00014D58" w:rsidRDefault="009A4ED4" w:rsidP="00A131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3.1. Цели предлагаемого правового регулирования</w:t>
            </w:r>
          </w:p>
        </w:tc>
        <w:tc>
          <w:tcPr>
            <w:tcW w:w="3380" w:type="dxa"/>
            <w:gridSpan w:val="9"/>
          </w:tcPr>
          <w:p w:rsidR="009A4ED4" w:rsidRPr="00014D58" w:rsidRDefault="009A4ED4" w:rsidP="00A131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282" w:type="dxa"/>
            <w:gridSpan w:val="6"/>
          </w:tcPr>
          <w:p w:rsidR="009A4ED4" w:rsidRPr="00014D58" w:rsidRDefault="009A4ED4" w:rsidP="00A131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A4ED4" w:rsidRPr="00BD6E0E" w:rsidTr="00B13D2B">
        <w:tc>
          <w:tcPr>
            <w:tcW w:w="3119" w:type="dxa"/>
            <w:gridSpan w:val="6"/>
          </w:tcPr>
          <w:p w:rsidR="009A4ED4" w:rsidRPr="00014D58" w:rsidRDefault="009A4ED4" w:rsidP="00C03C29">
            <w:pPr>
              <w:ind w:firstLine="0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(Цель 1)</w:t>
            </w:r>
            <w:r w:rsidR="003E6684" w:rsidRPr="00014D58">
              <w:rPr>
                <w:rFonts w:ascii="Times New Roman" w:hAnsi="Times New Roman" w:cs="Times New Roman"/>
              </w:rPr>
              <w:t xml:space="preserve"> Обеспечение  едино</w:t>
            </w:r>
            <w:r w:rsidR="00C03C29" w:rsidRPr="00014D58">
              <w:rPr>
                <w:rFonts w:ascii="Times New Roman" w:hAnsi="Times New Roman" w:cs="Times New Roman"/>
              </w:rPr>
              <w:t xml:space="preserve">го правового механизма </w:t>
            </w:r>
            <w:r w:rsidR="003E6684" w:rsidRPr="00014D58">
              <w:rPr>
                <w:rFonts w:ascii="Times New Roman" w:hAnsi="Times New Roman" w:cs="Times New Roman"/>
              </w:rPr>
              <w:t>в сфере организации ярмарочной торговли</w:t>
            </w:r>
          </w:p>
        </w:tc>
        <w:tc>
          <w:tcPr>
            <w:tcW w:w="3380" w:type="dxa"/>
            <w:gridSpan w:val="9"/>
          </w:tcPr>
          <w:p w:rsidR="009A4ED4" w:rsidRPr="00014D58" w:rsidRDefault="00C03C29" w:rsidP="00334D65">
            <w:pPr>
              <w:ind w:firstLine="0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Со дня официального опубликования муниципального правового акта</w:t>
            </w:r>
          </w:p>
        </w:tc>
        <w:tc>
          <w:tcPr>
            <w:tcW w:w="3282" w:type="dxa"/>
            <w:gridSpan w:val="6"/>
          </w:tcPr>
          <w:p w:rsidR="009A4ED4" w:rsidRPr="00014D58" w:rsidRDefault="00C03C29" w:rsidP="00334D65">
            <w:pPr>
              <w:ind w:firstLine="0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Необходимость проведения мониторинга отсутствует</w:t>
            </w:r>
          </w:p>
        </w:tc>
      </w:tr>
      <w:tr w:rsidR="009A4ED4" w:rsidRPr="00BD6E0E" w:rsidTr="00B13D2B">
        <w:tc>
          <w:tcPr>
            <w:tcW w:w="3119" w:type="dxa"/>
            <w:gridSpan w:val="6"/>
          </w:tcPr>
          <w:p w:rsidR="009A4ED4" w:rsidRPr="00014D58" w:rsidRDefault="009A4ED4" w:rsidP="00A610C5">
            <w:pPr>
              <w:ind w:firstLine="0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(Цель 2)</w:t>
            </w:r>
            <w:r w:rsidR="003E6684" w:rsidRPr="00014D58">
              <w:rPr>
                <w:rFonts w:ascii="Times New Roman" w:hAnsi="Times New Roman" w:cs="Times New Roman"/>
              </w:rPr>
              <w:t xml:space="preserve"> Прозрачность процедуры принятия решений о проведении ярмарок</w:t>
            </w:r>
          </w:p>
        </w:tc>
        <w:tc>
          <w:tcPr>
            <w:tcW w:w="3380" w:type="dxa"/>
            <w:gridSpan w:val="9"/>
          </w:tcPr>
          <w:p w:rsidR="009A4ED4" w:rsidRPr="00014D58" w:rsidRDefault="00C03C29" w:rsidP="00334D65">
            <w:pPr>
              <w:ind w:firstLine="0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Со дня официального опубликования муниципального правового акта</w:t>
            </w:r>
          </w:p>
        </w:tc>
        <w:tc>
          <w:tcPr>
            <w:tcW w:w="3282" w:type="dxa"/>
            <w:gridSpan w:val="6"/>
          </w:tcPr>
          <w:p w:rsidR="009A4ED4" w:rsidRPr="00014D58" w:rsidRDefault="00C03C29" w:rsidP="00334D65">
            <w:pPr>
              <w:ind w:firstLine="0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Необходимость проведения мониторинга отсутствует</w:t>
            </w:r>
          </w:p>
        </w:tc>
      </w:tr>
      <w:tr w:rsidR="009A4ED4" w:rsidRPr="00BD6E0E" w:rsidTr="00B13D2B">
        <w:tc>
          <w:tcPr>
            <w:tcW w:w="3119" w:type="dxa"/>
            <w:gridSpan w:val="6"/>
          </w:tcPr>
          <w:p w:rsidR="009A4ED4" w:rsidRPr="00014D58" w:rsidRDefault="009A4ED4" w:rsidP="00A610C5">
            <w:pPr>
              <w:ind w:firstLine="0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(Цель 3)</w:t>
            </w:r>
            <w:r w:rsidR="00C03C29" w:rsidRPr="00014D58">
              <w:rPr>
                <w:rFonts w:ascii="Times New Roman" w:hAnsi="Times New Roman" w:cs="Times New Roman"/>
              </w:rPr>
              <w:t xml:space="preserve"> Установление конкретных сроков  согласования ярмарки с органом местного самоуправления</w:t>
            </w:r>
          </w:p>
        </w:tc>
        <w:tc>
          <w:tcPr>
            <w:tcW w:w="3380" w:type="dxa"/>
            <w:gridSpan w:val="9"/>
          </w:tcPr>
          <w:p w:rsidR="009A4ED4" w:rsidRPr="00014D58" w:rsidRDefault="00C03C29" w:rsidP="00334D65">
            <w:pPr>
              <w:ind w:firstLine="0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Со дня официального опубликования муниципального правового акта</w:t>
            </w:r>
          </w:p>
        </w:tc>
        <w:tc>
          <w:tcPr>
            <w:tcW w:w="3282" w:type="dxa"/>
            <w:gridSpan w:val="6"/>
          </w:tcPr>
          <w:p w:rsidR="009A4ED4" w:rsidRPr="00014D58" w:rsidRDefault="00C03C29" w:rsidP="00334D65">
            <w:pPr>
              <w:ind w:firstLine="0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Необходимость проведения мониторинга отсутствует</w:t>
            </w:r>
          </w:p>
        </w:tc>
      </w:tr>
      <w:tr w:rsidR="009A4ED4" w:rsidRPr="00BD6E0E" w:rsidTr="00B13D2B">
        <w:tc>
          <w:tcPr>
            <w:tcW w:w="9781" w:type="dxa"/>
            <w:gridSpan w:val="21"/>
            <w:tcBorders>
              <w:left w:val="nil"/>
              <w:right w:val="nil"/>
            </w:tcBorders>
          </w:tcPr>
          <w:p w:rsidR="00C32AD8" w:rsidRDefault="00C137D1" w:rsidP="00C03C29">
            <w:pPr>
              <w:ind w:firstLine="7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C2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044AE7" w:rsidRPr="00C03C2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A4ED4" w:rsidRPr="00C03C29">
              <w:rPr>
                <w:rFonts w:ascii="Times New Roman" w:hAnsi="Times New Roman" w:cs="Times New Roman"/>
                <w:b/>
                <w:sz w:val="28"/>
                <w:szCs w:val="28"/>
              </w:rPr>
              <w:t>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  <w:r w:rsidR="00B12CA5" w:rsidRPr="00C03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определяют </w:t>
            </w:r>
            <w:r w:rsidR="00B12CA5" w:rsidRPr="00C03C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необходимость постановки указанных целей:</w:t>
            </w:r>
            <w:r w:rsidR="00C03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C03C29" w:rsidRDefault="00C03C29" w:rsidP="00C03C29">
            <w:pPr>
              <w:ind w:firstLine="7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 октября 2003 г</w:t>
            </w:r>
            <w:r w:rsidR="00C32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131-ФЗ «Об общих    принципах организации местного самоуправления в Российской Федерации»;</w:t>
            </w:r>
          </w:p>
          <w:p w:rsidR="009A4ED4" w:rsidRPr="00C03C29" w:rsidRDefault="00C03C29" w:rsidP="00AA0B97">
            <w:pPr>
              <w:ind w:firstLine="7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1 марта 2011 г</w:t>
            </w:r>
            <w:r w:rsidR="00C32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2195-КЗ </w:t>
            </w:r>
            <w:r w:rsidR="00AA0B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443AB1">
              <w:rPr>
                <w:rFonts w:ascii="Times New Roman" w:hAnsi="Times New Roman" w:cs="Times New Roman"/>
                <w:sz w:val="28"/>
                <w:szCs w:val="28"/>
              </w:rPr>
              <w:t>«Об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AB1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AB1">
              <w:rPr>
                <w:rFonts w:ascii="Times New Roman" w:hAnsi="Times New Roman" w:cs="Times New Roman"/>
                <w:sz w:val="28"/>
                <w:szCs w:val="28"/>
              </w:rPr>
              <w:t xml:space="preserve">розничных рынков, ярмарок и агропромышленных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выставок-ярмарок </w:t>
            </w:r>
            <w:r w:rsidRPr="00443AB1">
              <w:rPr>
                <w:rFonts w:ascii="Times New Roman" w:hAnsi="Times New Roman" w:cs="Times New Roman"/>
                <w:sz w:val="28"/>
                <w:szCs w:val="28"/>
              </w:rPr>
              <w:t>на территории Краснодарского края»</w:t>
            </w:r>
            <w:r w:rsidR="005E4A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4ED4" w:rsidRPr="00BD6E0E" w:rsidTr="00B13D2B">
        <w:tc>
          <w:tcPr>
            <w:tcW w:w="3031" w:type="dxa"/>
            <w:gridSpan w:val="5"/>
          </w:tcPr>
          <w:p w:rsidR="009A4ED4" w:rsidRPr="00014D58" w:rsidRDefault="00C137D1" w:rsidP="00044A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lastRenderedPageBreak/>
              <w:t>3.</w:t>
            </w:r>
            <w:r w:rsidR="00044AE7" w:rsidRPr="00014D58">
              <w:rPr>
                <w:rFonts w:ascii="Times New Roman" w:hAnsi="Times New Roman" w:cs="Times New Roman"/>
              </w:rPr>
              <w:t>5</w:t>
            </w:r>
            <w:r w:rsidR="000D2115" w:rsidRPr="00014D58">
              <w:rPr>
                <w:rFonts w:ascii="Times New Roman" w:hAnsi="Times New Roman" w:cs="Times New Roman"/>
              </w:rPr>
              <w:t xml:space="preserve">. </w:t>
            </w:r>
            <w:r w:rsidR="009A4ED4" w:rsidRPr="00014D58">
              <w:rPr>
                <w:rFonts w:ascii="Times New Roman" w:hAnsi="Times New Roman" w:cs="Times New Roman"/>
              </w:rPr>
              <w:t>Цели предлагаемого правового регулирования</w:t>
            </w:r>
          </w:p>
        </w:tc>
        <w:tc>
          <w:tcPr>
            <w:tcW w:w="2558" w:type="dxa"/>
            <w:gridSpan w:val="7"/>
          </w:tcPr>
          <w:p w:rsidR="009A4ED4" w:rsidRPr="00014D58" w:rsidRDefault="00C137D1" w:rsidP="00044AE7">
            <w:pPr>
              <w:ind w:right="139" w:hanging="11"/>
              <w:jc w:val="center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3.</w:t>
            </w:r>
            <w:r w:rsidR="00044AE7" w:rsidRPr="00014D58">
              <w:rPr>
                <w:rFonts w:ascii="Times New Roman" w:hAnsi="Times New Roman" w:cs="Times New Roman"/>
              </w:rPr>
              <w:t>6</w:t>
            </w:r>
            <w:r w:rsidR="009A4ED4" w:rsidRPr="00014D58">
              <w:rPr>
                <w:rFonts w:ascii="Times New Roman" w:hAnsi="Times New Roman" w:cs="Times New Roman"/>
              </w:rPr>
              <w:t>. Индикаторы достижения целей предлагаемого правового регулирования</w:t>
            </w:r>
          </w:p>
        </w:tc>
        <w:tc>
          <w:tcPr>
            <w:tcW w:w="2047" w:type="dxa"/>
            <w:gridSpan w:val="6"/>
          </w:tcPr>
          <w:p w:rsidR="009A4ED4" w:rsidRPr="00014D58" w:rsidRDefault="00C137D1" w:rsidP="00044A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3.</w:t>
            </w:r>
            <w:r w:rsidR="00044AE7" w:rsidRPr="00014D58">
              <w:rPr>
                <w:rFonts w:ascii="Times New Roman" w:hAnsi="Times New Roman" w:cs="Times New Roman"/>
              </w:rPr>
              <w:t>7</w:t>
            </w:r>
            <w:r w:rsidR="000D2115" w:rsidRPr="00014D58">
              <w:rPr>
                <w:rFonts w:ascii="Times New Roman" w:hAnsi="Times New Roman" w:cs="Times New Roman"/>
              </w:rPr>
              <w:t xml:space="preserve">. </w:t>
            </w:r>
            <w:r w:rsidR="009A4ED4" w:rsidRPr="00014D58">
              <w:rPr>
                <w:rFonts w:ascii="Times New Roman" w:hAnsi="Times New Roman" w:cs="Times New Roman"/>
              </w:rPr>
              <w:t xml:space="preserve">Единица измерения </w:t>
            </w:r>
            <w:r w:rsidR="00554FF5" w:rsidRPr="00014D58">
              <w:rPr>
                <w:rFonts w:ascii="Times New Roman" w:hAnsi="Times New Roman" w:cs="Times New Roman"/>
              </w:rPr>
              <w:t xml:space="preserve">  </w:t>
            </w:r>
            <w:r w:rsidR="009A4ED4" w:rsidRPr="00014D58">
              <w:rPr>
                <w:rFonts w:ascii="Times New Roman" w:hAnsi="Times New Roman" w:cs="Times New Roman"/>
              </w:rPr>
              <w:t>индикаторов</w:t>
            </w:r>
          </w:p>
        </w:tc>
        <w:tc>
          <w:tcPr>
            <w:tcW w:w="2145" w:type="dxa"/>
            <w:gridSpan w:val="3"/>
          </w:tcPr>
          <w:p w:rsidR="009A4ED4" w:rsidRPr="00014D58" w:rsidRDefault="00C137D1" w:rsidP="00044A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3.</w:t>
            </w:r>
            <w:r w:rsidR="00044AE7" w:rsidRPr="00014D58">
              <w:rPr>
                <w:rFonts w:ascii="Times New Roman" w:hAnsi="Times New Roman" w:cs="Times New Roman"/>
              </w:rPr>
              <w:t>8</w:t>
            </w:r>
            <w:r w:rsidR="009A4ED4" w:rsidRPr="00014D58">
              <w:rPr>
                <w:rFonts w:ascii="Times New Roman" w:hAnsi="Times New Roman" w:cs="Times New Roman"/>
              </w:rPr>
              <w:t>. Целевые значения индикаторов по годам</w:t>
            </w:r>
          </w:p>
        </w:tc>
      </w:tr>
      <w:tr w:rsidR="00EA5EB7" w:rsidRPr="00BD6E0E" w:rsidTr="00B13D2B">
        <w:tc>
          <w:tcPr>
            <w:tcW w:w="3031" w:type="dxa"/>
            <w:gridSpan w:val="5"/>
          </w:tcPr>
          <w:p w:rsidR="00EA5EB7" w:rsidRPr="00014D58" w:rsidRDefault="00EA5EB7" w:rsidP="00EA5EB7">
            <w:pPr>
              <w:ind w:firstLine="33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Цель 1 Обеспечение  единого правового механизма в сфере организации ярмарочной торговли</w:t>
            </w:r>
          </w:p>
        </w:tc>
        <w:tc>
          <w:tcPr>
            <w:tcW w:w="2558" w:type="dxa"/>
            <w:gridSpan w:val="7"/>
          </w:tcPr>
          <w:p w:rsidR="00EA5EB7" w:rsidRPr="00014D58" w:rsidRDefault="00EA5EB7" w:rsidP="00EA5E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47" w:type="dxa"/>
            <w:gridSpan w:val="6"/>
          </w:tcPr>
          <w:p w:rsidR="00EA5EB7" w:rsidRPr="00014D58" w:rsidRDefault="00EA5EB7" w:rsidP="00EA5E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45" w:type="dxa"/>
            <w:gridSpan w:val="3"/>
          </w:tcPr>
          <w:p w:rsidR="00EA5EB7" w:rsidRPr="00014D58" w:rsidRDefault="00EA5EB7" w:rsidP="00EA5E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Нет</w:t>
            </w:r>
          </w:p>
        </w:tc>
      </w:tr>
      <w:tr w:rsidR="009A4ED4" w:rsidRPr="00BD6E0E" w:rsidTr="00B13D2B">
        <w:tc>
          <w:tcPr>
            <w:tcW w:w="9781" w:type="dxa"/>
            <w:gridSpan w:val="21"/>
            <w:tcBorders>
              <w:left w:val="nil"/>
              <w:bottom w:val="nil"/>
              <w:right w:val="nil"/>
            </w:tcBorders>
          </w:tcPr>
          <w:p w:rsidR="009A4ED4" w:rsidRPr="00EA5EB7" w:rsidRDefault="00C137D1" w:rsidP="00044AE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EB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044AE7" w:rsidRPr="00EA5EB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A4ED4" w:rsidRPr="00EA5EB7">
              <w:rPr>
                <w:rFonts w:ascii="Times New Roman" w:hAnsi="Times New Roman" w:cs="Times New Roman"/>
                <w:b/>
                <w:sz w:val="28"/>
                <w:szCs w:val="28"/>
              </w:rPr>
              <w:t>. Методы расчета индикаторов достижения целей предлагаемого правового регулирования, источники</w:t>
            </w:r>
            <w:r w:rsidR="00DF4DFA" w:rsidRPr="00EA5E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информации для расчетов:</w:t>
            </w:r>
            <w:r w:rsidR="00EA5E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A5EB7" w:rsidRPr="00EA5EB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A4ED4" w:rsidRPr="00BD6E0E" w:rsidTr="00B13D2B">
        <w:tc>
          <w:tcPr>
            <w:tcW w:w="9781" w:type="dxa"/>
            <w:gridSpan w:val="21"/>
            <w:tcBorders>
              <w:left w:val="nil"/>
              <w:right w:val="nil"/>
            </w:tcBorders>
          </w:tcPr>
          <w:p w:rsidR="009A4ED4" w:rsidRPr="00B12CA5" w:rsidRDefault="00C137D1" w:rsidP="00044A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EB7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  <w:r w:rsidR="00044AE7" w:rsidRPr="00EA5EB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A4ED4" w:rsidRPr="00EA5EB7">
              <w:rPr>
                <w:rFonts w:ascii="Times New Roman" w:hAnsi="Times New Roman" w:cs="Times New Roman"/>
                <w:b/>
                <w:sz w:val="28"/>
                <w:szCs w:val="28"/>
              </w:rPr>
              <w:t>. Оценка затрат на проведение мониторинга достижения целей предлагаемого правового регулирования:</w:t>
            </w:r>
            <w:r w:rsidR="00334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B7">
              <w:rPr>
                <w:rFonts w:ascii="Times New Roman" w:hAnsi="Times New Roman" w:cs="Times New Roman"/>
                <w:sz w:val="28"/>
                <w:szCs w:val="28"/>
              </w:rPr>
              <w:t>не требуется.</w:t>
            </w:r>
          </w:p>
        </w:tc>
      </w:tr>
      <w:tr w:rsidR="009A4ED4" w:rsidRPr="00BD6E0E" w:rsidTr="00B13D2B">
        <w:tc>
          <w:tcPr>
            <w:tcW w:w="9781" w:type="dxa"/>
            <w:gridSpan w:val="21"/>
            <w:tcBorders>
              <w:left w:val="nil"/>
              <w:right w:val="nil"/>
            </w:tcBorders>
          </w:tcPr>
          <w:p w:rsidR="00A610C5" w:rsidRPr="00B12CA5" w:rsidRDefault="009A4ED4" w:rsidP="00B12CA5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2CA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EA5E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9A4ED4" w:rsidRPr="00BD6E0E" w:rsidTr="00B13D2B">
        <w:tc>
          <w:tcPr>
            <w:tcW w:w="4899" w:type="dxa"/>
            <w:gridSpan w:val="11"/>
          </w:tcPr>
          <w:p w:rsidR="009A4ED4" w:rsidRPr="00014D58" w:rsidRDefault="009A4ED4" w:rsidP="00A131D1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479" w:type="dxa"/>
            <w:gridSpan w:val="6"/>
          </w:tcPr>
          <w:p w:rsidR="009A4ED4" w:rsidRPr="00014D58" w:rsidRDefault="009A4ED4" w:rsidP="00A131D1">
            <w:pPr>
              <w:ind w:firstLine="48"/>
              <w:jc w:val="center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4.2. Количество участников группы</w:t>
            </w:r>
          </w:p>
        </w:tc>
        <w:tc>
          <w:tcPr>
            <w:tcW w:w="2403" w:type="dxa"/>
            <w:gridSpan w:val="4"/>
          </w:tcPr>
          <w:p w:rsidR="009A4ED4" w:rsidRPr="00014D58" w:rsidRDefault="009A4ED4" w:rsidP="00A131D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4.3. Источники данных</w:t>
            </w:r>
          </w:p>
        </w:tc>
      </w:tr>
      <w:tr w:rsidR="009A4ED4" w:rsidRPr="00BD6E0E" w:rsidTr="00B13D2B">
        <w:tc>
          <w:tcPr>
            <w:tcW w:w="4899" w:type="dxa"/>
            <w:gridSpan w:val="11"/>
          </w:tcPr>
          <w:p w:rsidR="009A4ED4" w:rsidRPr="00014D58" w:rsidRDefault="00EA5EB7" w:rsidP="00334D65">
            <w:pPr>
              <w:ind w:firstLine="37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Хозяйствующие субъекты – физические или юридические лица – организаторы ярмарок</w:t>
            </w:r>
          </w:p>
        </w:tc>
        <w:tc>
          <w:tcPr>
            <w:tcW w:w="2479" w:type="dxa"/>
            <w:gridSpan w:val="6"/>
          </w:tcPr>
          <w:p w:rsidR="009A4ED4" w:rsidRPr="00014D58" w:rsidRDefault="00802C4F" w:rsidP="00802C4F">
            <w:pPr>
              <w:ind w:firstLine="0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Неограниченно</w:t>
            </w:r>
          </w:p>
        </w:tc>
        <w:tc>
          <w:tcPr>
            <w:tcW w:w="2403" w:type="dxa"/>
            <w:gridSpan w:val="4"/>
          </w:tcPr>
          <w:p w:rsidR="009A4ED4" w:rsidRPr="00014D58" w:rsidRDefault="00EA5EB7" w:rsidP="00334D65">
            <w:pPr>
              <w:ind w:firstLine="0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Обращение хозяйствующих субъектов в          администрацию муниципального обра</w:t>
            </w:r>
            <w:r w:rsidR="00334D65">
              <w:rPr>
                <w:rFonts w:ascii="Times New Roman" w:hAnsi="Times New Roman" w:cs="Times New Roman"/>
              </w:rPr>
              <w:t xml:space="preserve">зования Темрюкский район за </w:t>
            </w:r>
            <w:r w:rsidRPr="00014D58">
              <w:rPr>
                <w:rFonts w:ascii="Times New Roman" w:hAnsi="Times New Roman" w:cs="Times New Roman"/>
              </w:rPr>
              <w:t>получением согласия и            решения о          проведении ярмарки</w:t>
            </w:r>
          </w:p>
        </w:tc>
      </w:tr>
      <w:tr w:rsidR="009A4ED4" w:rsidRPr="00BD6E0E" w:rsidTr="00B13D2B">
        <w:tc>
          <w:tcPr>
            <w:tcW w:w="9781" w:type="dxa"/>
            <w:gridSpan w:val="21"/>
            <w:tcBorders>
              <w:left w:val="nil"/>
              <w:right w:val="nil"/>
            </w:tcBorders>
          </w:tcPr>
          <w:p w:rsidR="009A4ED4" w:rsidRPr="00EA5EB7" w:rsidRDefault="009A4ED4" w:rsidP="00B12CA5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E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Изменение функций (полномочий, обязанностей, прав) </w:t>
            </w:r>
            <w:r w:rsidR="00A16301" w:rsidRPr="00EA5E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 Темрюкский район</w:t>
            </w:r>
            <w:r w:rsidRPr="00EA5E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а также порядка их реализации в связи с введением предлагаемого правового регулирования:</w:t>
            </w:r>
          </w:p>
        </w:tc>
      </w:tr>
      <w:tr w:rsidR="009A4ED4" w:rsidRPr="00BD6E0E" w:rsidTr="00B13D2B">
        <w:trPr>
          <w:cantSplit/>
        </w:trPr>
        <w:tc>
          <w:tcPr>
            <w:tcW w:w="2705" w:type="dxa"/>
            <w:gridSpan w:val="2"/>
          </w:tcPr>
          <w:p w:rsidR="009A4ED4" w:rsidRPr="00802C4F" w:rsidRDefault="009A4ED4" w:rsidP="00A131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2C4F">
              <w:rPr>
                <w:rFonts w:ascii="Times New Roman" w:hAnsi="Times New Roman" w:cs="Times New Roman"/>
              </w:rPr>
              <w:t>5.1. Наименование функции (полномочия, обязанности или права)</w:t>
            </w:r>
          </w:p>
        </w:tc>
        <w:tc>
          <w:tcPr>
            <w:tcW w:w="1973" w:type="dxa"/>
            <w:gridSpan w:val="6"/>
          </w:tcPr>
          <w:p w:rsidR="009A4ED4" w:rsidRPr="00802C4F" w:rsidRDefault="009A4ED4" w:rsidP="00A131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2C4F">
              <w:rPr>
                <w:rFonts w:ascii="Times New Roman" w:hAnsi="Times New Roman" w:cs="Times New Roman"/>
              </w:rPr>
              <w:t xml:space="preserve">5.2. Характер функции (новая / </w:t>
            </w:r>
            <w:r w:rsidR="002373CA" w:rsidRPr="00802C4F">
              <w:rPr>
                <w:rFonts w:ascii="Times New Roman" w:hAnsi="Times New Roman" w:cs="Times New Roman"/>
              </w:rPr>
              <w:t xml:space="preserve">     </w:t>
            </w:r>
            <w:r w:rsidRPr="00802C4F">
              <w:rPr>
                <w:rFonts w:ascii="Times New Roman" w:hAnsi="Times New Roman" w:cs="Times New Roman"/>
              </w:rPr>
              <w:t>изменяемая / отменяемая)</w:t>
            </w:r>
          </w:p>
        </w:tc>
        <w:tc>
          <w:tcPr>
            <w:tcW w:w="1714" w:type="dxa"/>
            <w:gridSpan w:val="6"/>
          </w:tcPr>
          <w:p w:rsidR="009A4ED4" w:rsidRPr="00802C4F" w:rsidRDefault="009A4ED4" w:rsidP="00237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2C4F">
              <w:rPr>
                <w:rFonts w:ascii="Times New Roman" w:hAnsi="Times New Roman" w:cs="Times New Roman"/>
              </w:rPr>
              <w:t xml:space="preserve">5.3. </w:t>
            </w:r>
            <w:r w:rsidR="002373CA" w:rsidRPr="00802C4F">
              <w:rPr>
                <w:rFonts w:ascii="Times New Roman" w:hAnsi="Times New Roman" w:cs="Times New Roman"/>
              </w:rPr>
              <w:t xml:space="preserve">          </w:t>
            </w:r>
            <w:r w:rsidRPr="00802C4F">
              <w:rPr>
                <w:rFonts w:ascii="Times New Roman" w:hAnsi="Times New Roman" w:cs="Times New Roman"/>
              </w:rPr>
              <w:t>Предполага</w:t>
            </w:r>
            <w:r w:rsidR="00802C4F" w:rsidRPr="00802C4F">
              <w:rPr>
                <w:rFonts w:ascii="Times New Roman" w:hAnsi="Times New Roman" w:cs="Times New Roman"/>
              </w:rPr>
              <w:t>е</w:t>
            </w:r>
            <w:r w:rsidRPr="00802C4F">
              <w:rPr>
                <w:rFonts w:ascii="Times New Roman" w:hAnsi="Times New Roman" w:cs="Times New Roman"/>
              </w:rPr>
              <w:t>мый порядок реализации</w:t>
            </w:r>
          </w:p>
        </w:tc>
        <w:tc>
          <w:tcPr>
            <w:tcW w:w="2113" w:type="dxa"/>
            <w:gridSpan w:val="6"/>
          </w:tcPr>
          <w:p w:rsidR="009A4ED4" w:rsidRPr="00802C4F" w:rsidRDefault="009A4ED4" w:rsidP="00A131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2C4F">
              <w:rPr>
                <w:rFonts w:ascii="Times New Roman" w:hAnsi="Times New Roman" w:cs="Times New Roman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276" w:type="dxa"/>
          </w:tcPr>
          <w:p w:rsidR="009A4ED4" w:rsidRPr="00802C4F" w:rsidRDefault="009A4ED4" w:rsidP="00DD73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02C4F">
              <w:rPr>
                <w:rFonts w:ascii="Times New Roman" w:hAnsi="Times New Roman" w:cs="Times New Roman"/>
              </w:rPr>
              <w:t>5.5. Оценка изменения потребностей в других ресурсах</w:t>
            </w:r>
          </w:p>
        </w:tc>
      </w:tr>
      <w:tr w:rsidR="009A4ED4" w:rsidRPr="00BD6E0E" w:rsidTr="00B13D2B">
        <w:tc>
          <w:tcPr>
            <w:tcW w:w="9781" w:type="dxa"/>
            <w:gridSpan w:val="21"/>
          </w:tcPr>
          <w:p w:rsidR="009A4ED4" w:rsidRPr="00802C4F" w:rsidRDefault="009A4ED4" w:rsidP="005F71A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802C4F">
              <w:rPr>
                <w:rFonts w:ascii="Times New Roman" w:hAnsi="Times New Roman" w:cs="Times New Roman"/>
                <w:bCs/>
              </w:rPr>
              <w:lastRenderedPageBreak/>
              <w:t xml:space="preserve">1. Наименование </w:t>
            </w:r>
            <w:r w:rsidR="005F71A7" w:rsidRPr="00802C4F">
              <w:rPr>
                <w:rFonts w:ascii="Times New Roman" w:hAnsi="Times New Roman" w:cs="Times New Roman"/>
                <w:bCs/>
              </w:rPr>
              <w:t>структурного подразделения администрации муниципального образования Темрюкский район</w:t>
            </w:r>
            <w:r w:rsidRPr="00802C4F">
              <w:rPr>
                <w:rFonts w:ascii="Times New Roman" w:hAnsi="Times New Roman" w:cs="Times New Roman"/>
                <w:bCs/>
              </w:rPr>
              <w:t>:</w:t>
            </w:r>
            <w:r w:rsidR="00397614" w:rsidRPr="00802C4F">
              <w:rPr>
                <w:rFonts w:ascii="Times New Roman" w:hAnsi="Times New Roman" w:cs="Times New Roman"/>
                <w:bCs/>
              </w:rPr>
              <w:t xml:space="preserve"> управление потребительской сферы администрации муниципального образования Темрюкский район</w:t>
            </w:r>
          </w:p>
        </w:tc>
      </w:tr>
      <w:tr w:rsidR="009A4ED4" w:rsidRPr="00BD6E0E" w:rsidTr="00B13D2B">
        <w:tc>
          <w:tcPr>
            <w:tcW w:w="2705" w:type="dxa"/>
            <w:gridSpan w:val="2"/>
          </w:tcPr>
          <w:p w:rsidR="009A4ED4" w:rsidRPr="00802C4F" w:rsidRDefault="00AA0B97" w:rsidP="00A131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акта мониторинга состояния ярмарки, выставки-ярмарки</w:t>
            </w:r>
          </w:p>
        </w:tc>
        <w:tc>
          <w:tcPr>
            <w:tcW w:w="1988" w:type="dxa"/>
            <w:gridSpan w:val="7"/>
          </w:tcPr>
          <w:p w:rsidR="009A4ED4" w:rsidRPr="00802C4F" w:rsidRDefault="00C360F2" w:rsidP="00D841D2">
            <w:pPr>
              <w:ind w:firstLine="0"/>
              <w:rPr>
                <w:rFonts w:ascii="Times New Roman" w:hAnsi="Times New Roman" w:cs="Times New Roman"/>
              </w:rPr>
            </w:pPr>
            <w:r w:rsidRPr="00802C4F">
              <w:rPr>
                <w:rFonts w:ascii="Times New Roman" w:hAnsi="Times New Roman" w:cs="Times New Roman"/>
              </w:rPr>
              <w:t>Без изменений</w:t>
            </w:r>
          </w:p>
        </w:tc>
        <w:tc>
          <w:tcPr>
            <w:tcW w:w="1699" w:type="dxa"/>
            <w:gridSpan w:val="5"/>
          </w:tcPr>
          <w:p w:rsidR="009A4ED4" w:rsidRPr="00802C4F" w:rsidRDefault="00D841D2" w:rsidP="00802C4F">
            <w:pPr>
              <w:ind w:left="-123" w:right="-95" w:firstLine="19"/>
              <w:jc w:val="center"/>
              <w:rPr>
                <w:rFonts w:ascii="Times New Roman" w:hAnsi="Times New Roman" w:cs="Times New Roman"/>
              </w:rPr>
            </w:pPr>
            <w:r w:rsidRPr="00802C4F">
              <w:rPr>
                <w:rFonts w:ascii="Times New Roman" w:hAnsi="Times New Roman" w:cs="Times New Roman"/>
              </w:rPr>
              <w:t xml:space="preserve">Принятие постановления  администрации муниципального  образования                Темрюкский район </w:t>
            </w:r>
            <w:r w:rsidR="00AA0B97">
              <w:rPr>
                <w:rFonts w:ascii="Times New Roman" w:hAnsi="Times New Roman" w:cs="Times New Roman"/>
              </w:rPr>
              <w:t>«</w:t>
            </w:r>
            <w:r w:rsidR="00AA0B9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A0B97" w:rsidRPr="00AA0B97">
              <w:rPr>
                <w:rFonts w:ascii="Times New Roman" w:hAnsi="Times New Roman" w:cs="Times New Roman"/>
              </w:rPr>
              <w:t>внесении изменений в постановление администрации муниципального образования Темрюкский район от 13 декабря 2022 г «Об утверждении порядка организации деятельности ярмарок и агропромышленных выставок-ярмарок на территории отдельных муниципальных образований Темрюкского района»</w:t>
            </w:r>
          </w:p>
        </w:tc>
        <w:tc>
          <w:tcPr>
            <w:tcW w:w="2113" w:type="dxa"/>
            <w:gridSpan w:val="6"/>
          </w:tcPr>
          <w:p w:rsidR="009A4ED4" w:rsidRPr="00802C4F" w:rsidRDefault="00D841D2" w:rsidP="00D841D2">
            <w:pPr>
              <w:ind w:firstLine="0"/>
              <w:rPr>
                <w:rFonts w:ascii="Times New Roman" w:hAnsi="Times New Roman" w:cs="Times New Roman"/>
              </w:rPr>
            </w:pPr>
            <w:r w:rsidRPr="00802C4F">
              <w:rPr>
                <w:rFonts w:ascii="Times New Roman" w:hAnsi="Times New Roman" w:cs="Times New Roman"/>
              </w:rPr>
              <w:t>Без изменений</w:t>
            </w:r>
          </w:p>
        </w:tc>
        <w:tc>
          <w:tcPr>
            <w:tcW w:w="1276" w:type="dxa"/>
          </w:tcPr>
          <w:p w:rsidR="009A4ED4" w:rsidRPr="00802C4F" w:rsidRDefault="00D841D2" w:rsidP="00D841D2">
            <w:pPr>
              <w:ind w:firstLine="0"/>
              <w:rPr>
                <w:rFonts w:ascii="Times New Roman" w:hAnsi="Times New Roman" w:cs="Times New Roman"/>
              </w:rPr>
            </w:pPr>
            <w:r w:rsidRPr="00802C4F">
              <w:rPr>
                <w:rFonts w:ascii="Times New Roman" w:hAnsi="Times New Roman" w:cs="Times New Roman"/>
              </w:rPr>
              <w:t>Нет</w:t>
            </w:r>
          </w:p>
        </w:tc>
      </w:tr>
      <w:tr w:rsidR="00D841D2" w:rsidRPr="00BD6E0E" w:rsidTr="00B13D2B">
        <w:tc>
          <w:tcPr>
            <w:tcW w:w="9781" w:type="dxa"/>
            <w:gridSpan w:val="21"/>
            <w:tcBorders>
              <w:left w:val="nil"/>
              <w:right w:val="nil"/>
            </w:tcBorders>
          </w:tcPr>
          <w:p w:rsidR="00D841D2" w:rsidRPr="00FF7FFC" w:rsidRDefault="00D841D2" w:rsidP="00D841D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7F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Оценка дополнительных расходов (доходов) бюджета</w:t>
            </w:r>
            <w:r w:rsidRPr="00FF7FFC">
              <w:rPr>
                <w:b/>
                <w:sz w:val="28"/>
                <w:szCs w:val="28"/>
              </w:rPr>
              <w:t xml:space="preserve"> </w:t>
            </w:r>
            <w:r w:rsidRPr="00FF7F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           образования Темрюкский район, связанных с введением предлагаемого правового регулирования:</w:t>
            </w:r>
          </w:p>
        </w:tc>
      </w:tr>
      <w:tr w:rsidR="00D841D2" w:rsidRPr="00BD6E0E" w:rsidTr="00B13D2B">
        <w:trPr>
          <w:cantSplit/>
        </w:trPr>
        <w:tc>
          <w:tcPr>
            <w:tcW w:w="4376" w:type="dxa"/>
            <w:gridSpan w:val="7"/>
          </w:tcPr>
          <w:p w:rsidR="00D841D2" w:rsidRPr="00014D58" w:rsidRDefault="00D841D2" w:rsidP="00D841D2">
            <w:pPr>
              <w:ind w:firstLine="0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 xml:space="preserve">6.1. Наименование функции  (полномочия, обязанности или права) (в соответствии с </w:t>
            </w:r>
            <w:hyperlink w:anchor="sub_30051" w:history="1">
              <w:r w:rsidRPr="00014D58">
                <w:rPr>
                  <w:rStyle w:val="affff1"/>
                  <w:rFonts w:ascii="Times New Roman" w:hAnsi="Times New Roman"/>
                  <w:color w:val="000000"/>
                  <w:u w:val="none"/>
                </w:rPr>
                <w:t>пунктом 5.1</w:t>
              </w:r>
            </w:hyperlink>
            <w:r w:rsidRPr="00014D5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23" w:type="dxa"/>
            <w:gridSpan w:val="12"/>
          </w:tcPr>
          <w:p w:rsidR="00D841D2" w:rsidRPr="00014D58" w:rsidRDefault="00334D65" w:rsidP="00D841D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6.2. Виды расходов </w:t>
            </w:r>
            <w:r w:rsidR="00D841D2" w:rsidRPr="00014D58">
              <w:rPr>
                <w:rFonts w:ascii="Times New Roman" w:hAnsi="Times New Roman" w:cs="Times New Roman"/>
              </w:rPr>
              <w:t>(возможных поступлений) бюджета муниципального образования Темрюкский район</w:t>
            </w:r>
          </w:p>
        </w:tc>
        <w:tc>
          <w:tcPr>
            <w:tcW w:w="1782" w:type="dxa"/>
            <w:gridSpan w:val="2"/>
          </w:tcPr>
          <w:p w:rsidR="00D841D2" w:rsidRPr="00014D58" w:rsidRDefault="00D841D2" w:rsidP="00D841D2">
            <w:pPr>
              <w:ind w:firstLine="0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6.3.             Количественная оценка расходов и возможных поступлений, млн. рублей</w:t>
            </w:r>
          </w:p>
        </w:tc>
      </w:tr>
      <w:tr w:rsidR="00D841D2" w:rsidRPr="00BD6E0E" w:rsidTr="00B13D2B">
        <w:trPr>
          <w:cantSplit/>
        </w:trPr>
        <w:tc>
          <w:tcPr>
            <w:tcW w:w="9781" w:type="dxa"/>
            <w:gridSpan w:val="21"/>
          </w:tcPr>
          <w:p w:rsidR="00D841D2" w:rsidRPr="00014D58" w:rsidRDefault="00D841D2" w:rsidP="00D841D2">
            <w:pPr>
              <w:ind w:firstLine="0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Наименование органа местного самоуправления:</w:t>
            </w:r>
            <w:r w:rsidR="00FF7FFC" w:rsidRPr="00014D58">
              <w:rPr>
                <w:rFonts w:ascii="Times New Roman" w:hAnsi="Times New Roman" w:cs="Times New Roman"/>
              </w:rPr>
              <w:t xml:space="preserve"> управление потребительской сферы администрации муниципального  образования Темрюкский район</w:t>
            </w:r>
          </w:p>
          <w:p w:rsidR="00D841D2" w:rsidRPr="00014D58" w:rsidRDefault="00D841D2" w:rsidP="00D841D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F7FFC" w:rsidRPr="00BD6E0E" w:rsidTr="00B13D2B">
        <w:trPr>
          <w:cantSplit/>
          <w:trHeight w:val="741"/>
        </w:trPr>
        <w:tc>
          <w:tcPr>
            <w:tcW w:w="4376" w:type="dxa"/>
            <w:gridSpan w:val="7"/>
          </w:tcPr>
          <w:p w:rsidR="00FF7FFC" w:rsidRPr="00014D58" w:rsidRDefault="00FF7FFC" w:rsidP="00AA0B97">
            <w:pPr>
              <w:ind w:firstLine="0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 xml:space="preserve">1.1 </w:t>
            </w:r>
            <w:r w:rsidR="00AA0B97">
              <w:rPr>
                <w:rFonts w:ascii="Times New Roman" w:hAnsi="Times New Roman" w:cs="Times New Roman"/>
              </w:rPr>
              <w:t>Составление акта мониторинга состояния ярмарки, выставки-ярмарки</w:t>
            </w:r>
          </w:p>
        </w:tc>
        <w:tc>
          <w:tcPr>
            <w:tcW w:w="3623" w:type="dxa"/>
            <w:gridSpan w:val="12"/>
          </w:tcPr>
          <w:p w:rsidR="00FF7FFC" w:rsidRPr="00014D58" w:rsidRDefault="00FF7FFC" w:rsidP="00FF7F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2" w:type="dxa"/>
            <w:gridSpan w:val="2"/>
          </w:tcPr>
          <w:p w:rsidR="00FF7FFC" w:rsidRPr="00014D58" w:rsidRDefault="00FF7FFC" w:rsidP="00D841D2">
            <w:pPr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0</w:t>
            </w:r>
          </w:p>
        </w:tc>
      </w:tr>
      <w:tr w:rsidR="00D841D2" w:rsidRPr="00BD6E0E" w:rsidTr="00B13D2B">
        <w:trPr>
          <w:cantSplit/>
        </w:trPr>
        <w:tc>
          <w:tcPr>
            <w:tcW w:w="9781" w:type="dxa"/>
            <w:gridSpan w:val="21"/>
            <w:tcBorders>
              <w:left w:val="nil"/>
              <w:right w:val="nil"/>
            </w:tcBorders>
          </w:tcPr>
          <w:p w:rsidR="00D841D2" w:rsidRPr="00FF7FFC" w:rsidRDefault="00D841D2" w:rsidP="00D841D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F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6.4. Другие сведения о дополнительных расходах (доходах) бюджета муниципального образования Темрюкский район, возникающих в связи с введением предлагаемого правового регулирования:</w:t>
            </w:r>
            <w:r w:rsidR="00FF7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7FFC" w:rsidRPr="00FF7FF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D841D2" w:rsidRPr="00BD6E0E" w:rsidTr="00B13D2B">
        <w:tc>
          <w:tcPr>
            <w:tcW w:w="9781" w:type="dxa"/>
            <w:gridSpan w:val="21"/>
            <w:tcBorders>
              <w:left w:val="nil"/>
              <w:right w:val="nil"/>
            </w:tcBorders>
          </w:tcPr>
          <w:p w:rsidR="00D841D2" w:rsidRPr="00B12CA5" w:rsidRDefault="00D841D2" w:rsidP="00D841D2">
            <w:pPr>
              <w:tabs>
                <w:tab w:val="left" w:pos="1735"/>
              </w:tabs>
              <w:ind w:right="1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FC">
              <w:rPr>
                <w:rFonts w:ascii="Times New Roman" w:hAnsi="Times New Roman" w:cs="Times New Roman"/>
                <w:b/>
                <w:sz w:val="28"/>
                <w:szCs w:val="28"/>
              </w:rPr>
              <w:t>6.5. Источники данных:</w:t>
            </w:r>
            <w:r w:rsidR="00FF7FFC">
              <w:rPr>
                <w:rFonts w:ascii="Times New Roman" w:hAnsi="Times New Roman" w:cs="Times New Roman"/>
                <w:sz w:val="28"/>
                <w:szCs w:val="28"/>
              </w:rPr>
              <w:t xml:space="preserve">  управление потребительской сферы администрации муниципального образования Темрюкский район</w:t>
            </w:r>
          </w:p>
        </w:tc>
      </w:tr>
      <w:tr w:rsidR="00D841D2" w:rsidRPr="00BD6E0E" w:rsidTr="00B13D2B">
        <w:tc>
          <w:tcPr>
            <w:tcW w:w="9781" w:type="dxa"/>
            <w:gridSpan w:val="21"/>
            <w:tcBorders>
              <w:left w:val="nil"/>
              <w:right w:val="nil"/>
            </w:tcBorders>
          </w:tcPr>
          <w:p w:rsidR="00D841D2" w:rsidRPr="00FF7FFC" w:rsidRDefault="00D841D2" w:rsidP="00D841D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7F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</w:tr>
      <w:tr w:rsidR="00D841D2" w:rsidRPr="00BD6E0E" w:rsidTr="00B13D2B">
        <w:tc>
          <w:tcPr>
            <w:tcW w:w="2763" w:type="dxa"/>
            <w:gridSpan w:val="4"/>
          </w:tcPr>
          <w:p w:rsidR="00D841D2" w:rsidRPr="00014D58" w:rsidRDefault="00D841D2" w:rsidP="00D841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014D58">
                <w:rPr>
                  <w:rStyle w:val="affff1"/>
                  <w:rFonts w:ascii="Times New Roman" w:hAnsi="Times New Roman"/>
                  <w:color w:val="000000"/>
                  <w:u w:val="none"/>
                </w:rPr>
                <w:t>п. 4.1</w:t>
              </w:r>
            </w:hyperlink>
            <w:r w:rsidRPr="00014D58">
              <w:rPr>
                <w:rFonts w:ascii="Times New Roman" w:hAnsi="Times New Roman" w:cs="Times New Roman"/>
              </w:rPr>
              <w:t xml:space="preserve"> сводного отчета)</w:t>
            </w:r>
          </w:p>
        </w:tc>
        <w:tc>
          <w:tcPr>
            <w:tcW w:w="3629" w:type="dxa"/>
            <w:gridSpan w:val="10"/>
          </w:tcPr>
          <w:p w:rsidR="00D841D2" w:rsidRPr="00014D58" w:rsidRDefault="00D841D2" w:rsidP="00D841D2">
            <w:pPr>
              <w:ind w:firstLine="0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113" w:type="dxa"/>
            <w:gridSpan w:val="6"/>
          </w:tcPr>
          <w:p w:rsidR="00D841D2" w:rsidRPr="00B12CA5" w:rsidRDefault="00D841D2" w:rsidP="00D841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CA5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76" w:type="dxa"/>
          </w:tcPr>
          <w:p w:rsidR="00D841D2" w:rsidRPr="00B12CA5" w:rsidRDefault="00D841D2" w:rsidP="00D841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CA5">
              <w:rPr>
                <w:rFonts w:ascii="Times New Roman" w:hAnsi="Times New Roman" w:cs="Times New Roman"/>
                <w:sz w:val="28"/>
                <w:szCs w:val="28"/>
              </w:rPr>
              <w:t>7.4. Количе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CA5">
              <w:rPr>
                <w:rFonts w:ascii="Times New Roman" w:hAnsi="Times New Roman" w:cs="Times New Roman"/>
                <w:sz w:val="28"/>
                <w:szCs w:val="28"/>
              </w:rPr>
              <w:t>твенная оценка, млн. рублей</w:t>
            </w:r>
          </w:p>
        </w:tc>
      </w:tr>
      <w:tr w:rsidR="00FF7FFC" w:rsidRPr="00BD6E0E" w:rsidTr="00B13D2B">
        <w:trPr>
          <w:trHeight w:val="654"/>
        </w:trPr>
        <w:tc>
          <w:tcPr>
            <w:tcW w:w="2763" w:type="dxa"/>
            <w:gridSpan w:val="4"/>
          </w:tcPr>
          <w:p w:rsidR="00FF7FFC" w:rsidRPr="00014D58" w:rsidRDefault="00FF7FFC" w:rsidP="00D841D2">
            <w:pPr>
              <w:ind w:firstLine="0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 xml:space="preserve">Хозяйствующие </w:t>
            </w:r>
            <w:r w:rsidR="00B825F7" w:rsidRPr="00014D58">
              <w:rPr>
                <w:rFonts w:ascii="Times New Roman" w:hAnsi="Times New Roman" w:cs="Times New Roman"/>
              </w:rPr>
              <w:t>субъекты – физические или юридические лица – организаторы ярмарок</w:t>
            </w:r>
          </w:p>
        </w:tc>
        <w:tc>
          <w:tcPr>
            <w:tcW w:w="3629" w:type="dxa"/>
            <w:gridSpan w:val="10"/>
          </w:tcPr>
          <w:p w:rsidR="00FF7FFC" w:rsidRPr="00014D58" w:rsidRDefault="00AA0B97" w:rsidP="00AA0B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113" w:type="dxa"/>
            <w:gridSpan w:val="6"/>
          </w:tcPr>
          <w:p w:rsidR="00FF7FFC" w:rsidRPr="00B12CA5" w:rsidRDefault="00B825F7" w:rsidP="00AA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FF7FFC" w:rsidRPr="00B12CA5" w:rsidRDefault="00B825F7" w:rsidP="00B825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41D2" w:rsidRPr="00BD6E0E" w:rsidTr="00B13D2B">
        <w:tc>
          <w:tcPr>
            <w:tcW w:w="9781" w:type="dxa"/>
            <w:gridSpan w:val="21"/>
            <w:tcBorders>
              <w:left w:val="nil"/>
              <w:right w:val="nil"/>
            </w:tcBorders>
          </w:tcPr>
          <w:p w:rsidR="00D841D2" w:rsidRDefault="00D841D2" w:rsidP="00D841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1D2" w:rsidRPr="00D653AD" w:rsidRDefault="00D841D2" w:rsidP="00D653A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3AD">
              <w:rPr>
                <w:rFonts w:ascii="Times New Roman" w:hAnsi="Times New Roman" w:cs="Times New Roman"/>
                <w:b/>
                <w:sz w:val="28"/>
                <w:szCs w:val="28"/>
              </w:rPr>
              <w:t>7.5. Издержки и выгоды адресатов предлагаемого правового регулирования, не поддающиеся количественной оценке:</w:t>
            </w:r>
            <w:r w:rsidR="00D65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53AD" w:rsidRPr="00D653AD">
              <w:rPr>
                <w:rFonts w:ascii="Times New Roman" w:hAnsi="Times New Roman" w:cs="Times New Roman"/>
                <w:sz w:val="28"/>
                <w:szCs w:val="28"/>
              </w:rPr>
              <w:t>отсутс</w:t>
            </w:r>
            <w:r w:rsidR="00D653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653AD" w:rsidRPr="00D653AD">
              <w:rPr>
                <w:rFonts w:ascii="Times New Roman" w:hAnsi="Times New Roman" w:cs="Times New Roman"/>
                <w:sz w:val="28"/>
                <w:szCs w:val="28"/>
              </w:rPr>
              <w:t>вует</w:t>
            </w:r>
          </w:p>
        </w:tc>
      </w:tr>
      <w:tr w:rsidR="00D841D2" w:rsidRPr="00BD6E0E" w:rsidTr="00B13D2B">
        <w:tc>
          <w:tcPr>
            <w:tcW w:w="9781" w:type="dxa"/>
            <w:gridSpan w:val="21"/>
            <w:tcBorders>
              <w:left w:val="nil"/>
              <w:right w:val="nil"/>
            </w:tcBorders>
          </w:tcPr>
          <w:p w:rsidR="00D841D2" w:rsidRPr="00D653AD" w:rsidRDefault="00D841D2" w:rsidP="00D841D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3AD">
              <w:rPr>
                <w:rFonts w:ascii="Times New Roman" w:hAnsi="Times New Roman" w:cs="Times New Roman"/>
                <w:b/>
                <w:sz w:val="28"/>
                <w:szCs w:val="28"/>
              </w:rPr>
              <w:t>7.6. Источники данных:</w:t>
            </w:r>
            <w:r w:rsidR="00D65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53AD" w:rsidRPr="00D653AD">
              <w:rPr>
                <w:rFonts w:ascii="Times New Roman" w:hAnsi="Times New Roman" w:cs="Times New Roman"/>
                <w:sz w:val="28"/>
                <w:szCs w:val="28"/>
              </w:rPr>
              <w:t>управление потребительской сферы администрации муниципального образования Темрюкский район</w:t>
            </w:r>
          </w:p>
        </w:tc>
      </w:tr>
      <w:tr w:rsidR="00D841D2" w:rsidRPr="00BD6E0E" w:rsidTr="00B13D2B">
        <w:tc>
          <w:tcPr>
            <w:tcW w:w="9781" w:type="dxa"/>
            <w:gridSpan w:val="21"/>
            <w:tcBorders>
              <w:left w:val="nil"/>
              <w:right w:val="nil"/>
            </w:tcBorders>
          </w:tcPr>
          <w:p w:rsidR="00D841D2" w:rsidRPr="00CE4212" w:rsidRDefault="00D841D2" w:rsidP="00D841D2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42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8. Оценка рисков неблагоприятных последствий применения предлагаемого правового регулирования:</w:t>
            </w:r>
          </w:p>
        </w:tc>
      </w:tr>
      <w:tr w:rsidR="00D841D2" w:rsidRPr="00BD6E0E" w:rsidTr="00B13D2B">
        <w:tc>
          <w:tcPr>
            <w:tcW w:w="1728" w:type="dxa"/>
          </w:tcPr>
          <w:p w:rsidR="00D841D2" w:rsidRPr="00014D58" w:rsidRDefault="00D841D2" w:rsidP="00D841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8.1. Виды рисков</w:t>
            </w:r>
          </w:p>
        </w:tc>
        <w:tc>
          <w:tcPr>
            <w:tcW w:w="3092" w:type="dxa"/>
            <w:gridSpan w:val="9"/>
          </w:tcPr>
          <w:p w:rsidR="00D841D2" w:rsidRPr="00014D58" w:rsidRDefault="00D841D2" w:rsidP="00D841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417" w:type="dxa"/>
            <w:gridSpan w:val="3"/>
          </w:tcPr>
          <w:p w:rsidR="00D841D2" w:rsidRPr="00014D58" w:rsidRDefault="00D841D2" w:rsidP="00D841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8.3. Методы контроля рисков</w:t>
            </w:r>
          </w:p>
        </w:tc>
        <w:tc>
          <w:tcPr>
            <w:tcW w:w="3544" w:type="dxa"/>
            <w:gridSpan w:val="8"/>
          </w:tcPr>
          <w:p w:rsidR="00D841D2" w:rsidRPr="00014D58" w:rsidRDefault="00D841D2" w:rsidP="00D841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8.4. Степень контроля рисков (полный / частичный / отсутствует)</w:t>
            </w:r>
          </w:p>
        </w:tc>
      </w:tr>
      <w:tr w:rsidR="00D841D2" w:rsidRPr="00BD6E0E" w:rsidTr="00B13D2B">
        <w:tc>
          <w:tcPr>
            <w:tcW w:w="1728" w:type="dxa"/>
          </w:tcPr>
          <w:p w:rsidR="00D841D2" w:rsidRPr="00014D58" w:rsidRDefault="00CE4212" w:rsidP="00D841D2">
            <w:pPr>
              <w:ind w:firstLine="0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3092" w:type="dxa"/>
            <w:gridSpan w:val="9"/>
          </w:tcPr>
          <w:p w:rsidR="00D841D2" w:rsidRPr="00014D58" w:rsidRDefault="00CE4212" w:rsidP="00D841D2">
            <w:pPr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417" w:type="dxa"/>
            <w:gridSpan w:val="3"/>
          </w:tcPr>
          <w:p w:rsidR="00D841D2" w:rsidRPr="00014D58" w:rsidRDefault="00CE4212" w:rsidP="00CE4212">
            <w:pPr>
              <w:ind w:firstLine="0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3544" w:type="dxa"/>
            <w:gridSpan w:val="8"/>
          </w:tcPr>
          <w:p w:rsidR="00D841D2" w:rsidRPr="00014D58" w:rsidRDefault="00CE4212" w:rsidP="00D841D2">
            <w:pPr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D841D2" w:rsidRPr="00BD6E0E" w:rsidTr="00B13D2B">
        <w:tc>
          <w:tcPr>
            <w:tcW w:w="9781" w:type="dxa"/>
            <w:gridSpan w:val="21"/>
            <w:tcBorders>
              <w:left w:val="nil"/>
              <w:right w:val="nil"/>
            </w:tcBorders>
          </w:tcPr>
          <w:p w:rsidR="00D841D2" w:rsidRPr="00CE4212" w:rsidRDefault="00D841D2" w:rsidP="00D841D2">
            <w:pPr>
              <w:ind w:hanging="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212">
              <w:rPr>
                <w:rFonts w:ascii="Times New Roman" w:hAnsi="Times New Roman" w:cs="Times New Roman"/>
                <w:b/>
                <w:sz w:val="28"/>
                <w:szCs w:val="28"/>
              </w:rPr>
              <w:t>8.5. Источники данных:</w:t>
            </w:r>
            <w:r w:rsidR="00CE4212" w:rsidRPr="00CE4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212">
              <w:rPr>
                <w:rFonts w:ascii="Times New Roman" w:hAnsi="Times New Roman" w:cs="Times New Roman"/>
                <w:sz w:val="28"/>
                <w:szCs w:val="28"/>
              </w:rPr>
              <w:t>Управление потребительской сферы администрации муниципального образования Темрюкский район</w:t>
            </w:r>
          </w:p>
        </w:tc>
      </w:tr>
      <w:tr w:rsidR="00D841D2" w:rsidRPr="00BD6E0E" w:rsidTr="00B13D2B">
        <w:tc>
          <w:tcPr>
            <w:tcW w:w="9781" w:type="dxa"/>
            <w:gridSpan w:val="21"/>
            <w:tcBorders>
              <w:left w:val="nil"/>
              <w:right w:val="nil"/>
            </w:tcBorders>
          </w:tcPr>
          <w:p w:rsidR="00D841D2" w:rsidRPr="00CE4212" w:rsidRDefault="00D841D2" w:rsidP="00D841D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4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Сравнение возможных вариантов решения проблемы:</w:t>
            </w:r>
          </w:p>
        </w:tc>
      </w:tr>
      <w:tr w:rsidR="00677240" w:rsidRPr="00BD6E0E" w:rsidTr="00B13D2B">
        <w:tc>
          <w:tcPr>
            <w:tcW w:w="3119" w:type="dxa"/>
            <w:gridSpan w:val="6"/>
          </w:tcPr>
          <w:p w:rsidR="00677240" w:rsidRPr="00225780" w:rsidRDefault="00677240" w:rsidP="00D84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10"/>
          </w:tcPr>
          <w:p w:rsidR="00677240" w:rsidRPr="00225780" w:rsidRDefault="00677240" w:rsidP="00D841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5780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3260" w:type="dxa"/>
            <w:gridSpan w:val="5"/>
          </w:tcPr>
          <w:p w:rsidR="00677240" w:rsidRPr="00225780" w:rsidRDefault="00677240" w:rsidP="00D841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5780"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677240" w:rsidRPr="00BD6E0E" w:rsidTr="00B13D2B">
        <w:tc>
          <w:tcPr>
            <w:tcW w:w="3119" w:type="dxa"/>
            <w:gridSpan w:val="6"/>
          </w:tcPr>
          <w:p w:rsidR="00677240" w:rsidRPr="00225780" w:rsidRDefault="00677240" w:rsidP="00D841D2">
            <w:pPr>
              <w:ind w:firstLine="0"/>
              <w:rPr>
                <w:rFonts w:ascii="Times New Roman" w:hAnsi="Times New Roman" w:cs="Times New Roman"/>
              </w:rPr>
            </w:pPr>
            <w:r w:rsidRPr="00225780">
              <w:rPr>
                <w:rFonts w:ascii="Times New Roman" w:hAnsi="Times New Roman" w:cs="Times New Roman"/>
              </w:rPr>
              <w:t>9.1. Содержание варианта решения проблемы</w:t>
            </w:r>
          </w:p>
        </w:tc>
        <w:tc>
          <w:tcPr>
            <w:tcW w:w="3402" w:type="dxa"/>
            <w:gridSpan w:val="10"/>
          </w:tcPr>
          <w:p w:rsidR="00677240" w:rsidRPr="00225780" w:rsidRDefault="00677240" w:rsidP="00677240">
            <w:pPr>
              <w:ind w:firstLine="0"/>
              <w:rPr>
                <w:rFonts w:ascii="Times New Roman" w:hAnsi="Times New Roman" w:cs="Times New Roman"/>
              </w:rPr>
            </w:pPr>
            <w:r w:rsidRPr="00225780">
              <w:rPr>
                <w:rFonts w:ascii="Times New Roman" w:hAnsi="Times New Roman" w:cs="Times New Roman"/>
              </w:rPr>
              <w:t>Принятие постановления  администрации муниципального  образования                Темрюкский район «Об утверждении порядка организации и проведения ярмарок на территории муниципального образования                        Темрюкский район»</w:t>
            </w:r>
          </w:p>
        </w:tc>
        <w:tc>
          <w:tcPr>
            <w:tcW w:w="3260" w:type="dxa"/>
            <w:gridSpan w:val="5"/>
          </w:tcPr>
          <w:p w:rsidR="00677240" w:rsidRPr="00225780" w:rsidRDefault="00884AF0" w:rsidP="00225780">
            <w:pPr>
              <w:ind w:left="-108" w:firstLine="0"/>
              <w:rPr>
                <w:rFonts w:ascii="Times New Roman" w:hAnsi="Times New Roman" w:cs="Times New Roman"/>
              </w:rPr>
            </w:pPr>
            <w:r w:rsidRPr="00225780">
              <w:rPr>
                <w:rFonts w:ascii="Times New Roman" w:hAnsi="Times New Roman" w:cs="Times New Roman"/>
              </w:rPr>
              <w:t>Не принятие постановления  администрации муниципального  образования                Темрюкский район «Об утверждении порядка организации и проведения ярмарок на территории муниципального образования                        Темрюкский район»</w:t>
            </w:r>
          </w:p>
        </w:tc>
      </w:tr>
      <w:tr w:rsidR="00884AF0" w:rsidRPr="00BD6E0E" w:rsidTr="00B13D2B">
        <w:tc>
          <w:tcPr>
            <w:tcW w:w="3119" w:type="dxa"/>
            <w:gridSpan w:val="6"/>
          </w:tcPr>
          <w:p w:rsidR="00884AF0" w:rsidRPr="00225780" w:rsidRDefault="00884AF0" w:rsidP="00D841D2">
            <w:pPr>
              <w:ind w:firstLine="0"/>
              <w:rPr>
                <w:rFonts w:ascii="Times New Roman" w:hAnsi="Times New Roman" w:cs="Times New Roman"/>
              </w:rPr>
            </w:pPr>
            <w:r w:rsidRPr="00225780">
              <w:rPr>
                <w:rFonts w:ascii="Times New Roman" w:hAnsi="Times New Roman" w:cs="Times New Roman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3402" w:type="dxa"/>
            <w:gridSpan w:val="10"/>
          </w:tcPr>
          <w:p w:rsidR="00884AF0" w:rsidRPr="00225780" w:rsidRDefault="00884AF0">
            <w:r w:rsidRPr="00225780">
              <w:rPr>
                <w:rFonts w:ascii="Times New Roman" w:hAnsi="Times New Roman" w:cs="Times New Roman"/>
              </w:rPr>
              <w:t>Не изменится</w:t>
            </w:r>
          </w:p>
        </w:tc>
        <w:tc>
          <w:tcPr>
            <w:tcW w:w="3260" w:type="dxa"/>
            <w:gridSpan w:val="5"/>
          </w:tcPr>
          <w:p w:rsidR="00884AF0" w:rsidRPr="00225780" w:rsidRDefault="00884AF0">
            <w:r w:rsidRPr="00225780">
              <w:rPr>
                <w:rFonts w:ascii="Times New Roman" w:hAnsi="Times New Roman" w:cs="Times New Roman"/>
              </w:rPr>
              <w:t>Не изменится</w:t>
            </w:r>
          </w:p>
        </w:tc>
      </w:tr>
      <w:tr w:rsidR="00677240" w:rsidRPr="00BD6E0E" w:rsidTr="00B13D2B">
        <w:tc>
          <w:tcPr>
            <w:tcW w:w="3119" w:type="dxa"/>
            <w:gridSpan w:val="6"/>
          </w:tcPr>
          <w:p w:rsidR="00677240" w:rsidRPr="00225780" w:rsidRDefault="00677240" w:rsidP="00D841D2">
            <w:pPr>
              <w:ind w:firstLine="0"/>
              <w:rPr>
                <w:rFonts w:ascii="Times New Roman" w:hAnsi="Times New Roman" w:cs="Times New Roman"/>
              </w:rPr>
            </w:pPr>
            <w:r w:rsidRPr="00225780">
              <w:rPr>
                <w:rFonts w:ascii="Times New Roman" w:hAnsi="Times New Roman" w:cs="Times New Roman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402" w:type="dxa"/>
            <w:gridSpan w:val="10"/>
          </w:tcPr>
          <w:p w:rsidR="00677240" w:rsidRPr="00225780" w:rsidRDefault="00677240" w:rsidP="00D841D2">
            <w:pPr>
              <w:rPr>
                <w:rFonts w:ascii="Times New Roman" w:hAnsi="Times New Roman" w:cs="Times New Roman"/>
              </w:rPr>
            </w:pPr>
            <w:r w:rsidRPr="00225780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3260" w:type="dxa"/>
            <w:gridSpan w:val="5"/>
          </w:tcPr>
          <w:p w:rsidR="00677240" w:rsidRPr="00225780" w:rsidRDefault="00225780" w:rsidP="002257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578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677240" w:rsidRPr="00BD6E0E" w:rsidTr="00B13D2B">
        <w:tc>
          <w:tcPr>
            <w:tcW w:w="3119" w:type="dxa"/>
            <w:gridSpan w:val="6"/>
          </w:tcPr>
          <w:p w:rsidR="00677240" w:rsidRPr="00225780" w:rsidRDefault="00677240" w:rsidP="00D841D2">
            <w:pPr>
              <w:ind w:firstLine="0"/>
              <w:rPr>
                <w:rFonts w:ascii="Times New Roman" w:hAnsi="Times New Roman" w:cs="Times New Roman"/>
              </w:rPr>
            </w:pPr>
            <w:r w:rsidRPr="00225780">
              <w:rPr>
                <w:rFonts w:ascii="Times New Roman" w:hAnsi="Times New Roman" w:cs="Times New Roman"/>
              </w:rPr>
              <w:t>9.4. Оценка расходов (доходов) бюджета муниципального образования Темрюкский район, связанных с введением предлагаемого правового регулирования</w:t>
            </w:r>
          </w:p>
        </w:tc>
        <w:tc>
          <w:tcPr>
            <w:tcW w:w="3402" w:type="dxa"/>
            <w:gridSpan w:val="10"/>
          </w:tcPr>
          <w:p w:rsidR="00677240" w:rsidRPr="00225780" w:rsidRDefault="00677240" w:rsidP="00D841D2">
            <w:pPr>
              <w:rPr>
                <w:rFonts w:ascii="Times New Roman" w:hAnsi="Times New Roman" w:cs="Times New Roman"/>
              </w:rPr>
            </w:pPr>
            <w:r w:rsidRPr="00225780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3260" w:type="dxa"/>
            <w:gridSpan w:val="5"/>
          </w:tcPr>
          <w:p w:rsidR="00677240" w:rsidRPr="00225780" w:rsidRDefault="00225780" w:rsidP="002257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578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225780" w:rsidRPr="00BD6E0E" w:rsidTr="00B13D2B">
        <w:tc>
          <w:tcPr>
            <w:tcW w:w="3119" w:type="dxa"/>
            <w:gridSpan w:val="6"/>
          </w:tcPr>
          <w:p w:rsidR="00225780" w:rsidRPr="00826384" w:rsidRDefault="00225780" w:rsidP="00826384">
            <w:pPr>
              <w:ind w:firstLine="0"/>
              <w:rPr>
                <w:rFonts w:ascii="Times New Roman" w:hAnsi="Times New Roman" w:cs="Times New Roman"/>
              </w:rPr>
            </w:pPr>
            <w:r w:rsidRPr="00826384">
              <w:rPr>
                <w:rFonts w:ascii="Times New Roman" w:hAnsi="Times New Roman" w:cs="Times New Roman"/>
              </w:rPr>
              <w:t>9.5. Оценка возможности достижения заявленных целей регулирования (</w:t>
            </w:r>
            <w:hyperlink w:anchor="sub_30003" w:history="1">
              <w:r w:rsidRPr="00826384">
                <w:rPr>
                  <w:rStyle w:val="affff1"/>
                  <w:rFonts w:ascii="Times New Roman" w:hAnsi="Times New Roman"/>
                  <w:color w:val="000000"/>
                  <w:u w:val="none"/>
                </w:rPr>
                <w:t>раздел 3</w:t>
              </w:r>
            </w:hyperlink>
            <w:r w:rsidRPr="00826384">
              <w:rPr>
                <w:rFonts w:ascii="Times New Roman" w:hAnsi="Times New Roman" w:cs="Times New Roman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402" w:type="dxa"/>
            <w:gridSpan w:val="10"/>
          </w:tcPr>
          <w:p w:rsidR="00225780" w:rsidRPr="00826384" w:rsidRDefault="00225780" w:rsidP="008263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6384">
              <w:rPr>
                <w:rFonts w:ascii="Times New Roman" w:hAnsi="Times New Roman" w:cs="Times New Roman"/>
              </w:rPr>
              <w:t>Цели регулирования будут достигнуты</w:t>
            </w:r>
          </w:p>
        </w:tc>
        <w:tc>
          <w:tcPr>
            <w:tcW w:w="3260" w:type="dxa"/>
            <w:gridSpan w:val="5"/>
          </w:tcPr>
          <w:p w:rsidR="00225780" w:rsidRPr="00826384" w:rsidRDefault="00225780" w:rsidP="008263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6384">
              <w:rPr>
                <w:rFonts w:ascii="Times New Roman" w:hAnsi="Times New Roman" w:cs="Times New Roman"/>
              </w:rPr>
              <w:t xml:space="preserve">Цели регулирования </w:t>
            </w:r>
            <w:r w:rsidR="00826384" w:rsidRPr="00826384">
              <w:rPr>
                <w:rFonts w:ascii="Times New Roman" w:hAnsi="Times New Roman" w:cs="Times New Roman"/>
              </w:rPr>
              <w:t xml:space="preserve">не </w:t>
            </w:r>
            <w:r w:rsidRPr="00826384">
              <w:rPr>
                <w:rFonts w:ascii="Times New Roman" w:hAnsi="Times New Roman" w:cs="Times New Roman"/>
              </w:rPr>
              <w:t>будут достигнуты</w:t>
            </w:r>
          </w:p>
        </w:tc>
      </w:tr>
      <w:tr w:rsidR="00225780" w:rsidRPr="00BD6E0E" w:rsidTr="00B13D2B">
        <w:tc>
          <w:tcPr>
            <w:tcW w:w="3119" w:type="dxa"/>
            <w:gridSpan w:val="6"/>
          </w:tcPr>
          <w:p w:rsidR="00225780" w:rsidRPr="00826384" w:rsidRDefault="00225780" w:rsidP="00826384">
            <w:pPr>
              <w:ind w:firstLine="0"/>
              <w:rPr>
                <w:rFonts w:ascii="Times New Roman" w:hAnsi="Times New Roman" w:cs="Times New Roman"/>
              </w:rPr>
            </w:pPr>
            <w:r w:rsidRPr="00826384">
              <w:rPr>
                <w:rFonts w:ascii="Times New Roman" w:hAnsi="Times New Roman" w:cs="Times New Roman"/>
              </w:rPr>
              <w:t>9.6. Оценка рисков неблагоприятных последствий</w:t>
            </w:r>
          </w:p>
        </w:tc>
        <w:tc>
          <w:tcPr>
            <w:tcW w:w="3402" w:type="dxa"/>
            <w:gridSpan w:val="10"/>
          </w:tcPr>
          <w:p w:rsidR="00225780" w:rsidRPr="00826384" w:rsidRDefault="00225780" w:rsidP="00826384">
            <w:pPr>
              <w:jc w:val="center"/>
              <w:rPr>
                <w:rFonts w:ascii="Times New Roman" w:hAnsi="Times New Roman" w:cs="Times New Roman"/>
              </w:rPr>
            </w:pPr>
            <w:r w:rsidRPr="0082638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gridSpan w:val="5"/>
          </w:tcPr>
          <w:p w:rsidR="00225780" w:rsidRPr="00826384" w:rsidRDefault="00225780" w:rsidP="008263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6384">
              <w:rPr>
                <w:rFonts w:ascii="Times New Roman" w:hAnsi="Times New Roman" w:cs="Times New Roman"/>
              </w:rPr>
              <w:t>Нет</w:t>
            </w:r>
          </w:p>
          <w:p w:rsidR="00225780" w:rsidRPr="00826384" w:rsidRDefault="00225780" w:rsidP="008263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80" w:rsidRPr="00BD6E0E" w:rsidTr="00B13D2B">
        <w:tc>
          <w:tcPr>
            <w:tcW w:w="9781" w:type="dxa"/>
            <w:gridSpan w:val="21"/>
            <w:tcBorders>
              <w:left w:val="nil"/>
              <w:right w:val="nil"/>
            </w:tcBorders>
          </w:tcPr>
          <w:p w:rsidR="00334D65" w:rsidRDefault="00225780" w:rsidP="008263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40EB">
              <w:rPr>
                <w:rFonts w:ascii="Times New Roman" w:hAnsi="Times New Roman" w:cs="Times New Roman"/>
                <w:b/>
                <w:sz w:val="28"/>
                <w:szCs w:val="28"/>
              </w:rPr>
              <w:t>9.7. Обоснование выбора предпочтительного варианта решения выявленной проблемы: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25780" w:rsidRPr="007D40EB" w:rsidRDefault="00334D65" w:rsidP="00334D65">
            <w:pPr>
              <w:ind w:firstLine="7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25780" w:rsidRPr="00826384">
              <w:rPr>
                <w:rFonts w:ascii="Times New Roman" w:hAnsi="Times New Roman" w:cs="Times New Roman"/>
                <w:sz w:val="28"/>
                <w:szCs w:val="28"/>
              </w:rPr>
              <w:t>ыбран вариант № 1</w:t>
            </w:r>
            <w:r w:rsidR="008263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5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5780" w:rsidRPr="007D40EB">
              <w:rPr>
                <w:rFonts w:ascii="Times New Roman" w:hAnsi="Times New Roman" w:cs="Times New Roman"/>
                <w:sz w:val="28"/>
                <w:szCs w:val="28"/>
              </w:rPr>
              <w:t>выявленная проблема может быть решена посредством введения предпол</w:t>
            </w:r>
            <w:r w:rsidR="002257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25780" w:rsidRPr="007D40EB">
              <w:rPr>
                <w:rFonts w:ascii="Times New Roman" w:hAnsi="Times New Roman" w:cs="Times New Roman"/>
                <w:sz w:val="28"/>
                <w:szCs w:val="28"/>
              </w:rPr>
              <w:t>гаемого правового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5780" w:rsidRPr="00BD6E0E" w:rsidTr="00B13D2B">
        <w:tc>
          <w:tcPr>
            <w:tcW w:w="9781" w:type="dxa"/>
            <w:gridSpan w:val="21"/>
            <w:tcBorders>
              <w:left w:val="nil"/>
              <w:right w:val="nil"/>
            </w:tcBorders>
          </w:tcPr>
          <w:p w:rsidR="00225780" w:rsidRPr="007D40EB" w:rsidRDefault="00334D65" w:rsidP="00D841D2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9.8. </w:t>
            </w:r>
            <w:r w:rsidR="00225780" w:rsidRPr="007D40EB">
              <w:rPr>
                <w:rFonts w:ascii="Times New Roman" w:hAnsi="Times New Roman" w:cs="Times New Roman"/>
                <w:b/>
                <w:sz w:val="28"/>
                <w:szCs w:val="28"/>
              </w:rPr>
              <w:t>Детальное описание предлагаемого варианта решения проблемы:</w:t>
            </w:r>
          </w:p>
          <w:p w:rsidR="00225780" w:rsidRDefault="00334D65" w:rsidP="00334D65">
            <w:pPr>
              <w:ind w:firstLine="74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25780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З</w:t>
            </w:r>
            <w:r>
              <w:rPr>
                <w:rStyle w:val="21"/>
                <w:rFonts w:cs="Times New Roman"/>
                <w:sz w:val="28"/>
                <w:szCs w:val="28"/>
              </w:rPr>
              <w:t>аконом Краснодарского края</w:t>
            </w:r>
            <w:r w:rsidR="00225780">
              <w:rPr>
                <w:rStyle w:val="21"/>
                <w:rFonts w:cs="Times New Roman"/>
                <w:sz w:val="28"/>
                <w:szCs w:val="28"/>
              </w:rPr>
              <w:t xml:space="preserve"> от 1 марта 2011 года </w:t>
            </w:r>
            <w:r>
              <w:rPr>
                <w:rStyle w:val="21"/>
                <w:rFonts w:cs="Times New Roman"/>
                <w:sz w:val="28"/>
                <w:szCs w:val="28"/>
              </w:rPr>
              <w:t xml:space="preserve">      </w:t>
            </w:r>
            <w:r w:rsidR="00225780">
              <w:rPr>
                <w:rStyle w:val="21"/>
                <w:rFonts w:cs="Times New Roman"/>
                <w:sz w:val="28"/>
                <w:szCs w:val="28"/>
              </w:rPr>
              <w:t xml:space="preserve">№ 2195-КЗ </w:t>
            </w:r>
            <w:r w:rsidR="00225780" w:rsidRPr="001E3994">
              <w:rPr>
                <w:rStyle w:val="21"/>
                <w:rFonts w:cs="Times New Roman"/>
                <w:sz w:val="28"/>
                <w:szCs w:val="28"/>
              </w:rPr>
              <w:t>«</w:t>
            </w:r>
            <w:r w:rsidR="00225780">
              <w:rPr>
                <w:rStyle w:val="21"/>
                <w:rFonts w:cs="Times New Roman"/>
                <w:sz w:val="28"/>
                <w:szCs w:val="28"/>
              </w:rPr>
              <w:t>О</w:t>
            </w:r>
            <w:r w:rsidR="00225780" w:rsidRPr="00443AB1">
              <w:rPr>
                <w:rFonts w:ascii="Times New Roman" w:hAnsi="Times New Roman" w:cs="Times New Roman"/>
                <w:sz w:val="28"/>
                <w:szCs w:val="28"/>
              </w:rPr>
              <w:t>б организации</w:t>
            </w:r>
            <w:r w:rsidR="00225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780" w:rsidRPr="00443AB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розничных рынков, ярмарок и </w:t>
            </w:r>
            <w:r w:rsidR="002257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225780" w:rsidRPr="00443AB1">
              <w:rPr>
                <w:rFonts w:ascii="Times New Roman" w:hAnsi="Times New Roman" w:cs="Times New Roman"/>
                <w:sz w:val="28"/>
                <w:szCs w:val="28"/>
              </w:rPr>
              <w:t>агропромышленных выставок-ярмарок</w:t>
            </w:r>
            <w:r w:rsidR="00225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780" w:rsidRPr="00443AB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257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25780" w:rsidRPr="00443AB1">
              <w:rPr>
                <w:rFonts w:ascii="Times New Roman" w:hAnsi="Times New Roman" w:cs="Times New Roman"/>
                <w:sz w:val="28"/>
                <w:szCs w:val="28"/>
              </w:rPr>
              <w:t>ерритории Краснодарского края»</w:t>
            </w:r>
            <w:r w:rsidR="00225780" w:rsidRPr="001A2E35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="00225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ярмарок осуществляется на основании решения органов местного самоуправления. </w:t>
            </w:r>
            <w:r w:rsidR="00225780" w:rsidRPr="00B73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Полномочия органов местного самоуправления и органов </w:t>
            </w:r>
            <w:r w:rsidR="00225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самоуправления</w:t>
            </w:r>
            <w:r w:rsidR="00225780" w:rsidRPr="00B73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сфере </w:t>
            </w:r>
            <w:r w:rsidR="00225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ярмарок</w:t>
            </w:r>
            <w:r w:rsidR="00225780" w:rsidRPr="00B73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установленны</w:t>
            </w:r>
            <w:r w:rsidR="00225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настоящим законом.</w:t>
            </w:r>
          </w:p>
          <w:p w:rsidR="00225780" w:rsidRDefault="00AA0B97" w:rsidP="00334D65">
            <w:pPr>
              <w:ind w:firstLine="74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Утвержденный акт мониторинга состояния ярмарки, выставки-ярмарки </w:t>
            </w:r>
            <w:r w:rsidR="00225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территории муниципального образования Темрюкский район отсутствует.</w:t>
            </w:r>
          </w:p>
          <w:p w:rsidR="00225780" w:rsidRPr="00B12CA5" w:rsidRDefault="00225780" w:rsidP="00334D65">
            <w:pPr>
              <w:ind w:firstLine="7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целях упорядочения и обеспечения </w:t>
            </w:r>
            <w:r w:rsidR="00AA0B97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соблюдения требований действующего законодательства по вопросу организации ярмарочной </w:t>
            </w:r>
            <w:r w:rsidR="00AA0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торговли</w:t>
            </w:r>
            <w:r w:rsidR="00855F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0B97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внешн</w:t>
            </w:r>
            <w:r w:rsidR="00AA0B97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</w:t>
            </w:r>
            <w:r w:rsidR="00AA0B9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облик</w:t>
            </w:r>
            <w:r w:rsidR="00AA0B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5F04">
              <w:rPr>
                <w:rFonts w:ascii="Times New Roman" w:hAnsi="Times New Roman" w:cs="Times New Roman"/>
                <w:sz w:val="28"/>
                <w:szCs w:val="28"/>
              </w:rPr>
              <w:t>, необходимо разработать и принять акт мониторинга состояния ярмарки, выставки-ярмарки.</w:t>
            </w:r>
          </w:p>
        </w:tc>
      </w:tr>
      <w:tr w:rsidR="00225780" w:rsidRPr="00BD6E0E" w:rsidTr="00B13D2B">
        <w:tc>
          <w:tcPr>
            <w:tcW w:w="97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25780" w:rsidRPr="00B12CA5" w:rsidRDefault="00225780" w:rsidP="00D841D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0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не требуется</w:t>
            </w:r>
          </w:p>
        </w:tc>
      </w:tr>
      <w:tr w:rsidR="00225780" w:rsidRPr="00BD6E0E" w:rsidTr="00B13D2B">
        <w:tc>
          <w:tcPr>
            <w:tcW w:w="97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25780" w:rsidRPr="00B12CA5" w:rsidRDefault="00225780" w:rsidP="00855F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40EB">
              <w:rPr>
                <w:rFonts w:ascii="Times New Roman" w:hAnsi="Times New Roman" w:cs="Times New Roman"/>
                <w:b/>
                <w:sz w:val="28"/>
                <w:szCs w:val="28"/>
              </w:rPr>
              <w:t>10.1. Предполагаемая дата вступления в силу муниципального нормативного правового акта: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55F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34D6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55F04">
              <w:rPr>
                <w:rFonts w:ascii="Times New Roman" w:hAnsi="Times New Roman" w:cs="Times New Roman"/>
                <w:sz w:val="28"/>
                <w:szCs w:val="28"/>
              </w:rPr>
              <w:t xml:space="preserve">ль </w:t>
            </w:r>
            <w:r w:rsidRPr="007D40E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55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D40E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5780" w:rsidRPr="00BD6E0E" w:rsidTr="00B13D2B">
        <w:tc>
          <w:tcPr>
            <w:tcW w:w="97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25780" w:rsidRPr="00B12CA5" w:rsidRDefault="00225780" w:rsidP="009207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40EB">
              <w:rPr>
                <w:rFonts w:ascii="Times New Roman" w:hAnsi="Times New Roman" w:cs="Times New Roman"/>
                <w:b/>
                <w:sz w:val="28"/>
                <w:szCs w:val="28"/>
              </w:rPr>
              <w:t>10.2. Необходимость установления переходного периода и (или) отсрочки введения предлагаемого правового регулирования:</w:t>
            </w:r>
            <w:r w:rsidRPr="00B12CA5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5780" w:rsidRPr="00BD6E0E" w:rsidTr="00B13D2B">
        <w:tc>
          <w:tcPr>
            <w:tcW w:w="97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25780" w:rsidRPr="00B12CA5" w:rsidRDefault="00225780" w:rsidP="009207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7CD">
              <w:rPr>
                <w:rFonts w:ascii="Times New Roman" w:hAnsi="Times New Roman" w:cs="Times New Roman"/>
                <w:b/>
                <w:sz w:val="28"/>
                <w:szCs w:val="28"/>
              </w:rPr>
              <w:t>10.3. Необходимость распространения предлагаемого правового регулирования на ранее возникшие отношения:</w:t>
            </w:r>
            <w:r w:rsidRPr="00B12CA5">
              <w:rPr>
                <w:rFonts w:ascii="Times New Roman" w:hAnsi="Times New Roman" w:cs="Times New Roman"/>
                <w:sz w:val="28"/>
                <w:szCs w:val="28"/>
              </w:rPr>
              <w:t xml:space="preserve"> нет.</w:t>
            </w:r>
          </w:p>
        </w:tc>
      </w:tr>
      <w:tr w:rsidR="00225780" w:rsidRPr="00BD6E0E" w:rsidTr="00334D65">
        <w:tc>
          <w:tcPr>
            <w:tcW w:w="97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25780" w:rsidRPr="00B12CA5" w:rsidRDefault="00225780" w:rsidP="009207CD">
            <w:pPr>
              <w:ind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7CD">
              <w:rPr>
                <w:rFonts w:ascii="Times New Roman" w:hAnsi="Times New Roman" w:cs="Times New Roman"/>
                <w:b/>
                <w:sz w:val="28"/>
                <w:szCs w:val="28"/>
              </w:rPr>
      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нет.</w:t>
            </w:r>
          </w:p>
        </w:tc>
      </w:tr>
      <w:tr w:rsidR="00225780" w:rsidRPr="00BD6E0E" w:rsidTr="00334D65">
        <w:tc>
          <w:tcPr>
            <w:tcW w:w="97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25780" w:rsidRDefault="00225780" w:rsidP="00D841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2B" w:rsidRDefault="00B13D2B" w:rsidP="00D841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80" w:rsidRDefault="00855F04" w:rsidP="00D841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25780">
              <w:rPr>
                <w:rFonts w:ascii="Times New Roman" w:hAnsi="Times New Roman" w:cs="Times New Roman"/>
                <w:sz w:val="28"/>
                <w:szCs w:val="28"/>
              </w:rPr>
              <w:t>ачальник управления</w:t>
            </w:r>
          </w:p>
          <w:p w:rsidR="00225780" w:rsidRDefault="00225780" w:rsidP="00D841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потребительской сферы</w:t>
            </w:r>
          </w:p>
          <w:p w:rsidR="00225780" w:rsidRDefault="00225780" w:rsidP="00D841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</w:t>
            </w:r>
          </w:p>
          <w:p w:rsidR="00225780" w:rsidRPr="00B12CA5" w:rsidRDefault="00225780" w:rsidP="00855F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Темрюкский район</w:t>
            </w:r>
            <w:r w:rsidR="00B13D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855F04">
              <w:rPr>
                <w:rFonts w:ascii="Times New Roman" w:hAnsi="Times New Roman" w:cs="Times New Roman"/>
                <w:sz w:val="28"/>
                <w:szCs w:val="28"/>
              </w:rPr>
              <w:t>С.В. Прокопов</w:t>
            </w:r>
          </w:p>
        </w:tc>
      </w:tr>
    </w:tbl>
    <w:p w:rsidR="00825981" w:rsidRDefault="00825981" w:rsidP="00334D65">
      <w:pPr>
        <w:tabs>
          <w:tab w:val="left" w:pos="426"/>
        </w:tabs>
        <w:spacing w:line="252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25981" w:rsidSect="005F1D2C">
      <w:headerReference w:type="default" r:id="rId7"/>
      <w:pgSz w:w="11900" w:h="16800"/>
      <w:pgMar w:top="1134" w:right="567" w:bottom="1134" w:left="1701" w:header="425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FB4" w:rsidRDefault="00393FB4" w:rsidP="00BD6E0E">
      <w:r>
        <w:separator/>
      </w:r>
    </w:p>
  </w:endnote>
  <w:endnote w:type="continuationSeparator" w:id="0">
    <w:p w:rsidR="00393FB4" w:rsidRDefault="00393FB4" w:rsidP="00BD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FB4" w:rsidRDefault="00393FB4" w:rsidP="00BD6E0E">
      <w:r>
        <w:separator/>
      </w:r>
    </w:p>
  </w:footnote>
  <w:footnote w:type="continuationSeparator" w:id="0">
    <w:p w:rsidR="00393FB4" w:rsidRDefault="00393FB4" w:rsidP="00BD6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348" w:rsidRPr="00414827" w:rsidRDefault="00667348">
    <w:pPr>
      <w:pStyle w:val="affff2"/>
      <w:jc w:val="center"/>
      <w:rPr>
        <w:rFonts w:ascii="Times New Roman" w:hAnsi="Times New Roman" w:cs="Times New Roman"/>
        <w:sz w:val="28"/>
        <w:szCs w:val="28"/>
      </w:rPr>
    </w:pPr>
    <w:r w:rsidRPr="00414827">
      <w:rPr>
        <w:rFonts w:ascii="Times New Roman" w:hAnsi="Times New Roman" w:cs="Times New Roman"/>
        <w:sz w:val="28"/>
        <w:szCs w:val="28"/>
      </w:rPr>
      <w:fldChar w:fldCharType="begin"/>
    </w:r>
    <w:r w:rsidRPr="00414827">
      <w:rPr>
        <w:rFonts w:ascii="Times New Roman" w:hAnsi="Times New Roman" w:cs="Times New Roman"/>
        <w:sz w:val="28"/>
        <w:szCs w:val="28"/>
      </w:rPr>
      <w:instrText>PAGE   \* MERGEFORMAT</w:instrText>
    </w:r>
    <w:r w:rsidRPr="00414827">
      <w:rPr>
        <w:rFonts w:ascii="Times New Roman" w:hAnsi="Times New Roman" w:cs="Times New Roman"/>
        <w:sz w:val="28"/>
        <w:szCs w:val="28"/>
      </w:rPr>
      <w:fldChar w:fldCharType="separate"/>
    </w:r>
    <w:r w:rsidR="0053664E">
      <w:rPr>
        <w:rFonts w:ascii="Times New Roman" w:hAnsi="Times New Roman" w:cs="Times New Roman"/>
        <w:noProof/>
        <w:sz w:val="28"/>
        <w:szCs w:val="28"/>
      </w:rPr>
      <w:t>2</w:t>
    </w:r>
    <w:r w:rsidRPr="00414827">
      <w:rPr>
        <w:rFonts w:ascii="Times New Roman" w:hAnsi="Times New Roman" w:cs="Times New Roman"/>
        <w:sz w:val="28"/>
        <w:szCs w:val="28"/>
      </w:rPr>
      <w:fldChar w:fldCharType="end"/>
    </w:r>
  </w:p>
  <w:p w:rsidR="00667348" w:rsidRPr="00BD6E0E" w:rsidRDefault="00667348">
    <w:pPr>
      <w:pStyle w:val="affff2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BC"/>
    <w:rsid w:val="00007170"/>
    <w:rsid w:val="00014D58"/>
    <w:rsid w:val="00037B55"/>
    <w:rsid w:val="00044794"/>
    <w:rsid w:val="00044AE7"/>
    <w:rsid w:val="00050532"/>
    <w:rsid w:val="00074665"/>
    <w:rsid w:val="000765FB"/>
    <w:rsid w:val="000835A1"/>
    <w:rsid w:val="000A414B"/>
    <w:rsid w:val="000A4196"/>
    <w:rsid w:val="000A42AD"/>
    <w:rsid w:val="000C1C9F"/>
    <w:rsid w:val="000C47F7"/>
    <w:rsid w:val="000C7213"/>
    <w:rsid w:val="000D2115"/>
    <w:rsid w:val="000E38C2"/>
    <w:rsid w:val="000E5517"/>
    <w:rsid w:val="000F4103"/>
    <w:rsid w:val="000F51D0"/>
    <w:rsid w:val="00101D03"/>
    <w:rsid w:val="00122136"/>
    <w:rsid w:val="00173CAE"/>
    <w:rsid w:val="00184AAC"/>
    <w:rsid w:val="001A2E35"/>
    <w:rsid w:val="001B1293"/>
    <w:rsid w:val="001B5EDC"/>
    <w:rsid w:val="001B6B53"/>
    <w:rsid w:val="001E111A"/>
    <w:rsid w:val="001E2B85"/>
    <w:rsid w:val="001E3934"/>
    <w:rsid w:val="001E3994"/>
    <w:rsid w:val="001F25E3"/>
    <w:rsid w:val="002021DD"/>
    <w:rsid w:val="002039EC"/>
    <w:rsid w:val="002054CE"/>
    <w:rsid w:val="00225780"/>
    <w:rsid w:val="002373CA"/>
    <w:rsid w:val="00240D7E"/>
    <w:rsid w:val="00252319"/>
    <w:rsid w:val="00265D60"/>
    <w:rsid w:val="00272A7F"/>
    <w:rsid w:val="00285A28"/>
    <w:rsid w:val="002C5AB1"/>
    <w:rsid w:val="002C6862"/>
    <w:rsid w:val="002C6E21"/>
    <w:rsid w:val="002D67F5"/>
    <w:rsid w:val="002E45B2"/>
    <w:rsid w:val="002F281D"/>
    <w:rsid w:val="002F6611"/>
    <w:rsid w:val="00313B75"/>
    <w:rsid w:val="003161B6"/>
    <w:rsid w:val="00320379"/>
    <w:rsid w:val="00321CBC"/>
    <w:rsid w:val="003234B7"/>
    <w:rsid w:val="00334D65"/>
    <w:rsid w:val="0034392D"/>
    <w:rsid w:val="00345247"/>
    <w:rsid w:val="00355719"/>
    <w:rsid w:val="00362386"/>
    <w:rsid w:val="0036317E"/>
    <w:rsid w:val="00365B0F"/>
    <w:rsid w:val="0037701A"/>
    <w:rsid w:val="003831E2"/>
    <w:rsid w:val="00393FB4"/>
    <w:rsid w:val="00397614"/>
    <w:rsid w:val="003E6684"/>
    <w:rsid w:val="003F47B8"/>
    <w:rsid w:val="00400CED"/>
    <w:rsid w:val="00413138"/>
    <w:rsid w:val="00414827"/>
    <w:rsid w:val="004246CA"/>
    <w:rsid w:val="004337AB"/>
    <w:rsid w:val="00443AB1"/>
    <w:rsid w:val="00445C77"/>
    <w:rsid w:val="004507A8"/>
    <w:rsid w:val="00454F8F"/>
    <w:rsid w:val="00466DED"/>
    <w:rsid w:val="00485E89"/>
    <w:rsid w:val="004A14E1"/>
    <w:rsid w:val="004C0F9B"/>
    <w:rsid w:val="004E20E0"/>
    <w:rsid w:val="004E4C8F"/>
    <w:rsid w:val="004F18B1"/>
    <w:rsid w:val="004F2C30"/>
    <w:rsid w:val="00502902"/>
    <w:rsid w:val="005036BD"/>
    <w:rsid w:val="005262B5"/>
    <w:rsid w:val="005267B2"/>
    <w:rsid w:val="00527D95"/>
    <w:rsid w:val="0053332C"/>
    <w:rsid w:val="0053664E"/>
    <w:rsid w:val="00554FF5"/>
    <w:rsid w:val="00565185"/>
    <w:rsid w:val="0057009D"/>
    <w:rsid w:val="00577800"/>
    <w:rsid w:val="00591F9F"/>
    <w:rsid w:val="005B2AE7"/>
    <w:rsid w:val="005B2CA2"/>
    <w:rsid w:val="005C1195"/>
    <w:rsid w:val="005D6C90"/>
    <w:rsid w:val="005E4A2D"/>
    <w:rsid w:val="005F1D2C"/>
    <w:rsid w:val="005F71A7"/>
    <w:rsid w:val="00607292"/>
    <w:rsid w:val="00640464"/>
    <w:rsid w:val="00653726"/>
    <w:rsid w:val="00663DF7"/>
    <w:rsid w:val="00667348"/>
    <w:rsid w:val="006708CD"/>
    <w:rsid w:val="006767F1"/>
    <w:rsid w:val="00677240"/>
    <w:rsid w:val="006B12B1"/>
    <w:rsid w:val="006D0B14"/>
    <w:rsid w:val="006D26D8"/>
    <w:rsid w:val="006E41E2"/>
    <w:rsid w:val="006F1049"/>
    <w:rsid w:val="006F20BE"/>
    <w:rsid w:val="00705B04"/>
    <w:rsid w:val="00705EC7"/>
    <w:rsid w:val="007337FD"/>
    <w:rsid w:val="007472F4"/>
    <w:rsid w:val="00777A1A"/>
    <w:rsid w:val="00785C24"/>
    <w:rsid w:val="007867B4"/>
    <w:rsid w:val="00792288"/>
    <w:rsid w:val="0079358B"/>
    <w:rsid w:val="007A44EF"/>
    <w:rsid w:val="007A7002"/>
    <w:rsid w:val="007B5C50"/>
    <w:rsid w:val="007D2FFD"/>
    <w:rsid w:val="007D40EB"/>
    <w:rsid w:val="007F3307"/>
    <w:rsid w:val="00802C4F"/>
    <w:rsid w:val="00803874"/>
    <w:rsid w:val="00804BE4"/>
    <w:rsid w:val="00807065"/>
    <w:rsid w:val="008070C8"/>
    <w:rsid w:val="0081409F"/>
    <w:rsid w:val="00825981"/>
    <w:rsid w:val="00826329"/>
    <w:rsid w:val="00826384"/>
    <w:rsid w:val="00827772"/>
    <w:rsid w:val="00830FE5"/>
    <w:rsid w:val="00835942"/>
    <w:rsid w:val="00841B81"/>
    <w:rsid w:val="00845546"/>
    <w:rsid w:val="0085298E"/>
    <w:rsid w:val="00855F04"/>
    <w:rsid w:val="00856849"/>
    <w:rsid w:val="00865B63"/>
    <w:rsid w:val="00873981"/>
    <w:rsid w:val="00884AF0"/>
    <w:rsid w:val="008B3208"/>
    <w:rsid w:val="008E7C78"/>
    <w:rsid w:val="008F182E"/>
    <w:rsid w:val="009023A1"/>
    <w:rsid w:val="00902A3B"/>
    <w:rsid w:val="0090631A"/>
    <w:rsid w:val="00912F28"/>
    <w:rsid w:val="0091709C"/>
    <w:rsid w:val="009207CD"/>
    <w:rsid w:val="009214D7"/>
    <w:rsid w:val="00951E5D"/>
    <w:rsid w:val="00962A9B"/>
    <w:rsid w:val="00966740"/>
    <w:rsid w:val="00977CF4"/>
    <w:rsid w:val="009A125A"/>
    <w:rsid w:val="009A4ED4"/>
    <w:rsid w:val="009B6D4C"/>
    <w:rsid w:val="009B7E78"/>
    <w:rsid w:val="009E11DF"/>
    <w:rsid w:val="00A013DE"/>
    <w:rsid w:val="00A06227"/>
    <w:rsid w:val="00A0734A"/>
    <w:rsid w:val="00A131D1"/>
    <w:rsid w:val="00A15D52"/>
    <w:rsid w:val="00A16301"/>
    <w:rsid w:val="00A30389"/>
    <w:rsid w:val="00A43C02"/>
    <w:rsid w:val="00A47F0C"/>
    <w:rsid w:val="00A575D0"/>
    <w:rsid w:val="00A610C5"/>
    <w:rsid w:val="00A74673"/>
    <w:rsid w:val="00A825BF"/>
    <w:rsid w:val="00A90187"/>
    <w:rsid w:val="00AA0B97"/>
    <w:rsid w:val="00AA45AD"/>
    <w:rsid w:val="00AC3B73"/>
    <w:rsid w:val="00AE5459"/>
    <w:rsid w:val="00AF7786"/>
    <w:rsid w:val="00B12CA5"/>
    <w:rsid w:val="00B13D2B"/>
    <w:rsid w:val="00B273C1"/>
    <w:rsid w:val="00B72159"/>
    <w:rsid w:val="00B736D8"/>
    <w:rsid w:val="00B76B6D"/>
    <w:rsid w:val="00B818A8"/>
    <w:rsid w:val="00B825F7"/>
    <w:rsid w:val="00B87F10"/>
    <w:rsid w:val="00BA399B"/>
    <w:rsid w:val="00BD6E0E"/>
    <w:rsid w:val="00BE4479"/>
    <w:rsid w:val="00C03196"/>
    <w:rsid w:val="00C03C29"/>
    <w:rsid w:val="00C04138"/>
    <w:rsid w:val="00C0607E"/>
    <w:rsid w:val="00C137D1"/>
    <w:rsid w:val="00C1448D"/>
    <w:rsid w:val="00C24543"/>
    <w:rsid w:val="00C24556"/>
    <w:rsid w:val="00C32AD8"/>
    <w:rsid w:val="00C34829"/>
    <w:rsid w:val="00C360F2"/>
    <w:rsid w:val="00C45F89"/>
    <w:rsid w:val="00C6144F"/>
    <w:rsid w:val="00C64FF5"/>
    <w:rsid w:val="00C66386"/>
    <w:rsid w:val="00C9178A"/>
    <w:rsid w:val="00CA53BD"/>
    <w:rsid w:val="00CC727D"/>
    <w:rsid w:val="00CE24BC"/>
    <w:rsid w:val="00CE3D81"/>
    <w:rsid w:val="00CE4212"/>
    <w:rsid w:val="00CE7DC3"/>
    <w:rsid w:val="00CF012B"/>
    <w:rsid w:val="00CF0345"/>
    <w:rsid w:val="00CF25AD"/>
    <w:rsid w:val="00D13D4B"/>
    <w:rsid w:val="00D36943"/>
    <w:rsid w:val="00D37742"/>
    <w:rsid w:val="00D5062E"/>
    <w:rsid w:val="00D653AD"/>
    <w:rsid w:val="00D72564"/>
    <w:rsid w:val="00D7388F"/>
    <w:rsid w:val="00D841D2"/>
    <w:rsid w:val="00DA5B5D"/>
    <w:rsid w:val="00DA607A"/>
    <w:rsid w:val="00DC416E"/>
    <w:rsid w:val="00DD7367"/>
    <w:rsid w:val="00DF4DFA"/>
    <w:rsid w:val="00E037B0"/>
    <w:rsid w:val="00E14C4E"/>
    <w:rsid w:val="00E47E8B"/>
    <w:rsid w:val="00E538A9"/>
    <w:rsid w:val="00E57810"/>
    <w:rsid w:val="00E671FE"/>
    <w:rsid w:val="00E75BED"/>
    <w:rsid w:val="00E807C9"/>
    <w:rsid w:val="00E93EB3"/>
    <w:rsid w:val="00EA5EB7"/>
    <w:rsid w:val="00EE3C29"/>
    <w:rsid w:val="00F043F1"/>
    <w:rsid w:val="00F05F33"/>
    <w:rsid w:val="00F14C26"/>
    <w:rsid w:val="00F617A7"/>
    <w:rsid w:val="00F716A7"/>
    <w:rsid w:val="00F80216"/>
    <w:rsid w:val="00F94B44"/>
    <w:rsid w:val="00FA01EE"/>
    <w:rsid w:val="00FC2E4A"/>
    <w:rsid w:val="00FE07E2"/>
    <w:rsid w:val="00FE344D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72BD6"/>
  <w14:defaultImageDpi w14:val="0"/>
  <w15:docId w15:val="{C17A197A-360F-4784-832B-50F37EFE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DF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2">
    <w:name w:val="Заголовок своего сообщения"/>
    <w:uiPriority w:val="99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1">
    <w:name w:val="Hyperlink"/>
    <w:basedOn w:val="a0"/>
    <w:uiPriority w:val="99"/>
    <w:unhideWhenUsed/>
    <w:rsid w:val="009A4ED4"/>
    <w:rPr>
      <w:rFonts w:cs="Times New Roman"/>
      <w:color w:val="0000FF"/>
      <w:u w:val="single"/>
    </w:rPr>
  </w:style>
  <w:style w:type="paragraph" w:styleId="affff2">
    <w:name w:val="header"/>
    <w:basedOn w:val="a"/>
    <w:link w:val="affff3"/>
    <w:uiPriority w:val="99"/>
    <w:unhideWhenUsed/>
    <w:rsid w:val="00BD6E0E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BD6E0E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BD6E0E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BD6E0E"/>
    <w:rPr>
      <w:rFonts w:ascii="Arial" w:hAnsi="Arial" w:cs="Times New Roman"/>
      <w:sz w:val="24"/>
    </w:rPr>
  </w:style>
  <w:style w:type="paragraph" w:styleId="affff6">
    <w:name w:val="Balloon Text"/>
    <w:basedOn w:val="a"/>
    <w:link w:val="affff7"/>
    <w:uiPriority w:val="99"/>
    <w:semiHidden/>
    <w:unhideWhenUsed/>
    <w:rsid w:val="00007170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007170"/>
    <w:rPr>
      <w:rFonts w:ascii="Tahoma" w:hAnsi="Tahoma" w:cs="Tahoma"/>
      <w:sz w:val="16"/>
      <w:szCs w:val="16"/>
    </w:rPr>
  </w:style>
  <w:style w:type="table" w:styleId="affff8">
    <w:name w:val="Table Grid"/>
    <w:basedOn w:val="a1"/>
    <w:uiPriority w:val="59"/>
    <w:rsid w:val="000F5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"/>
    <w:rsid w:val="007D40EB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84005-DBDB-45C6-8551-71780DF5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Habarova Regina Viktorovna</dc:creator>
  <dc:description>Документ экспортирован из системы ГАРАНТ</dc:description>
  <cp:lastModifiedBy>Храпунова Виктория Евгеньевна</cp:lastModifiedBy>
  <cp:revision>12</cp:revision>
  <cp:lastPrinted>2022-05-12T05:21:00Z</cp:lastPrinted>
  <dcterms:created xsi:type="dcterms:W3CDTF">2023-06-26T08:10:00Z</dcterms:created>
  <dcterms:modified xsi:type="dcterms:W3CDTF">2023-06-26T12:15:00Z</dcterms:modified>
</cp:coreProperties>
</file>