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A" w:rsidRPr="00361D7A" w:rsidRDefault="00361D7A" w:rsidP="00361D7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 xml:space="preserve">                                   Г</w:t>
      </w:r>
      <w:r w:rsidRPr="00361D7A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>рипп птиц</w:t>
      </w:r>
    </w:p>
    <w:p w:rsidR="00361D7A" w:rsidRPr="00361D7A" w:rsidRDefault="00361D7A" w:rsidP="00361D7A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61D7A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381750" cy="3590925"/>
            <wp:effectExtent l="0" t="0" r="0" b="9525"/>
            <wp:docPr id="1" name="Рисунок 1" descr="http://uren-vesti.ru/media/cache/60/73/af/c1/2b/83/6073afc12b8396fdd8e9af36820974e5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en-vesti.ru/media/cache/60/73/af/c1/2b/83/6073afc12b8396fdd8e9af36820974e5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7A" w:rsidRPr="00361D7A" w:rsidRDefault="00361D7A" w:rsidP="00361D7A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361D7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В последнее время увеличился риск заноса вируса гриппа птиц на территорию </w:t>
      </w:r>
      <w:r w:rsidR="00092E0E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Краснодарского края</w:t>
      </w:r>
      <w:r w:rsidRPr="00361D7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361D7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т.к</w:t>
      </w:r>
      <w:proofErr w:type="spellEnd"/>
      <w:proofErr w:type="gramEnd"/>
      <w:r w:rsidRPr="00361D7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очаги данного заболевания зарегистрированы во многих областях РФ.</w:t>
      </w:r>
    </w:p>
    <w:p w:rsidR="00361D7A" w:rsidRPr="00361D7A" w:rsidRDefault="004A366F" w:rsidP="0036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8pt;height:0" o:hrpct="0" o:hralign="center" o:hrstd="t" o:hrnoshade="t" o:hr="t" fillcolor="black" stroked="f"/>
        </w:pict>
      </w:r>
    </w:p>
    <w:p w:rsid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Так, </w:t>
      </w:r>
      <w:r w:rsid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на 1 </w:t>
      </w:r>
      <w:proofErr w:type="gramStart"/>
      <w:r w:rsid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октября </w:t>
      </w:r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года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зарегистрировано 49 пунктов возникновения </w:t>
      </w:r>
      <w:proofErr w:type="spellStart"/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высокопатогенного</w:t>
      </w:r>
      <w:proofErr w:type="spellEnd"/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гриппа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птиц</w:t>
      </w:r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, в том числе: 40 – среди домашней птицы, 5- на птицефабриках и 4 – среди дикой птицы. Очаги </w:t>
      </w:r>
      <w:proofErr w:type="spellStart"/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высокопатогенного</w:t>
      </w:r>
      <w:proofErr w:type="spellEnd"/>
      <w:r w:rsidR="00092E0E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гриппа птиц </w:t>
      </w:r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зарегистрированы в Челябинской, Ивановской, </w:t>
      </w:r>
      <w:proofErr w:type="gramStart"/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Ростовской,  Саратовской</w:t>
      </w:r>
      <w:proofErr w:type="gramEnd"/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, Белгородской и Самарской   областях. С наступлением периода осенней миграции перелетных птиц, увеличивается опасность заноса вируса </w:t>
      </w:r>
      <w:proofErr w:type="spellStart"/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высокопатогенного</w:t>
      </w:r>
      <w:proofErr w:type="spellEnd"/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гриппа птиц на территорию Темрюкского района.</w:t>
      </w: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Вирус гриппа поражает сельскохозяйственных, диких и обитающих вблизи жилья человека (синантропных) птиц. Болезнь передается воздушно-капельным, пищевым путём и через яйцо (цыплёнку от курицы-несушки). Вирус может передаваться через предметы ухода, оборудование, тару, тушки птиц, яйцо, перо, помёт.</w:t>
      </w: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При появлении первых признаков болезни у птиц необходимо пригласить ветеринарного врача, который проведёт осмотр птицы, при необходимости произведёт вскрытие тушек, отберёт </w:t>
      </w:r>
      <w:proofErr w:type="spellStart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патматериал</w:t>
      </w:r>
      <w:proofErr w:type="spellEnd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для постановки точного диагноза в специализированных ветеринарных лабораториях.</w:t>
      </w:r>
    </w:p>
    <w:p w:rsidR="00361D7A" w:rsidRPr="00014057" w:rsidRDefault="00361D7A" w:rsidP="000140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ru-RU"/>
        </w:rPr>
        <w:t>Для предупреждения заражения гриппом птиц в личных подсобных хозяйствах необходимо проводить следующие мероприятия: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Соблюдать правила личной гигиены при контакте с птицей.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Не допускать выгул домашней птицы в местах обитания диких перелётных птиц.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lastRenderedPageBreak/>
        <w:t>Для исключения контакта с дикой и синантропной птицей, оборудовать навесы и ограждения из сетки в местах выгула и кормления домашней птицы.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Информировать государственную ветеринарную службу о каждом случае падежа как домашней, так и дикой птицы.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Для обеспечения стойкого общего иммунитета у домашней птицы ввести в рацион минерально-витаминные добавки, премиксы и другие подкормки.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Соблюдать чистоту в помещениях и выгульных двориках, где содержится домашняя птица, проводить регулярную очистку и дезинфекцию. Для дезинфекции использовать хлорную известь (побелка стен, кормушек, перегородок, насеста), раствор белизны для орошения полов.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Оборудовать приспособления для обеззараживания обуви в виде ванночек или дезинфекционных ковриков у входа в птичник.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Помёт и подстилку сжигать в отдельно отведённом месте или подвергать биотермическому обеззараживанию.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Постоянно вести борьбу с грызунами, которые являются источником различных заболеваний и могут быть переносчиками вируса гриппа птиц.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Употреблять в пищу тщательно проваренное и прожаренное мясо птицы, исключить потребление сырых яиц.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3апретить детям брать в руки и приносить в дом ослабленную дикую птицу.</w:t>
      </w:r>
    </w:p>
    <w:p w:rsidR="00361D7A" w:rsidRPr="00014057" w:rsidRDefault="00361D7A" w:rsidP="00014057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Избегать приобретения живых птиц и птицеводческой продукции неизвестного происхождения, в неустановленных местах торговли, а также без ветеринарн</w:t>
      </w:r>
      <w:r w:rsidR="00A448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ых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сопроводительных документов.</w:t>
      </w:r>
    </w:p>
    <w:p w:rsidR="00014057" w:rsidRDefault="000140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A44857" w:rsidRPr="00014057" w:rsidRDefault="00361D7A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Телефон  для</w:t>
      </w:r>
      <w:proofErr w:type="gramEnd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населения: </w:t>
      </w:r>
    </w:p>
    <w:p w:rsidR="00361D7A" w:rsidRPr="00014057" w:rsidRDefault="00A448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8(86148) </w:t>
      </w:r>
      <w:r w:rsidR="00014057"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  </w:t>
      </w:r>
      <w:r w:rsidRPr="00014057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5-13-16</w:t>
      </w:r>
      <w:r w:rsid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Управление ветеринарии Темрюкского района</w:t>
      </w:r>
    </w:p>
    <w:p w:rsidR="00A44857" w:rsidRPr="00014057" w:rsidRDefault="00A44857" w:rsidP="000140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01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8(86148) 5-17-</w:t>
      </w:r>
      <w:proofErr w:type="gramStart"/>
      <w:r w:rsidRPr="0001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</w:t>
      </w: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Управление</w:t>
      </w:r>
      <w:proofErr w:type="gramEnd"/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сельского хозяйства и перерабатывающей промышленности </w:t>
      </w:r>
      <w:r w:rsidR="00014057"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администрации муниципального образования Темрюкский район.</w:t>
      </w:r>
    </w:p>
    <w:p w:rsidR="00640A17" w:rsidRDefault="00640A17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014057">
      <w:pPr>
        <w:jc w:val="both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4A366F" w:rsidRPr="004A366F" w:rsidRDefault="004A366F" w:rsidP="004A366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</w:pPr>
      <w:r w:rsidRPr="0001405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4A366F">
        <w:rPr>
          <w:rFonts w:ascii="inherit" w:eastAsia="Times New Roman" w:hAnsi="inherit" w:cs="Times New Roman"/>
          <w:i/>
          <w:color w:val="000000"/>
          <w:sz w:val="28"/>
          <w:szCs w:val="28"/>
          <w:lang w:eastAsia="ru-RU"/>
        </w:rPr>
        <w:t>Управление сельского хозяйства и перерабатывающей промышленности администрации муниципального образования Темрюкский район.</w:t>
      </w:r>
      <w:bookmarkStart w:id="0" w:name="_GoBack"/>
      <w:bookmarkEnd w:id="0"/>
    </w:p>
    <w:sectPr w:rsidR="004A366F" w:rsidRPr="004A366F" w:rsidSect="00AB2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B03"/>
    <w:multiLevelType w:val="multilevel"/>
    <w:tmpl w:val="06C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53"/>
    <w:rsid w:val="00014057"/>
    <w:rsid w:val="00092E0E"/>
    <w:rsid w:val="001444A4"/>
    <w:rsid w:val="00361D7A"/>
    <w:rsid w:val="004A366F"/>
    <w:rsid w:val="00640A17"/>
    <w:rsid w:val="009E7976"/>
    <w:rsid w:val="00A44857"/>
    <w:rsid w:val="00AB26CF"/>
    <w:rsid w:val="00E57C0E"/>
    <w:rsid w:val="00E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EBE"/>
  <w15:chartTrackingRefBased/>
  <w15:docId w15:val="{479A6822-DBDF-4405-B047-E5BB97A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0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5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61D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D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3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ren-vesti.ru/media/project_smi3_852/98/85/34/30/26/1c/15655957_3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2022-10-04T05:41:00Z</cp:lastPrinted>
  <dcterms:created xsi:type="dcterms:W3CDTF">2022-09-30T11:29:00Z</dcterms:created>
  <dcterms:modified xsi:type="dcterms:W3CDTF">2022-10-04T05:47:00Z</dcterms:modified>
</cp:coreProperties>
</file>