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5B" w:rsidRPr="001F5078" w:rsidRDefault="00EC735B" w:rsidP="00EC735B">
      <w:pPr>
        <w:jc w:val="center"/>
        <w:rPr>
          <w:b/>
          <w:sz w:val="28"/>
          <w:szCs w:val="28"/>
        </w:rPr>
      </w:pPr>
      <w:r w:rsidRPr="001F5078">
        <w:rPr>
          <w:b/>
          <w:sz w:val="28"/>
          <w:szCs w:val="28"/>
        </w:rPr>
        <w:t>ТЕМРЮКСКАЯ РАЙОННАЯ ТРЕХСТОРОННЯЯ КОМИССИЯ</w:t>
      </w:r>
    </w:p>
    <w:p w:rsidR="00EC735B" w:rsidRPr="001F5078" w:rsidRDefault="00EC735B" w:rsidP="00EC735B">
      <w:pPr>
        <w:jc w:val="center"/>
        <w:rPr>
          <w:b/>
          <w:sz w:val="28"/>
          <w:szCs w:val="28"/>
        </w:rPr>
      </w:pPr>
      <w:r w:rsidRPr="001F5078">
        <w:rPr>
          <w:b/>
          <w:sz w:val="28"/>
          <w:szCs w:val="28"/>
        </w:rPr>
        <w:t>ПО РЕГУЛИРОВАНИЮ СОЦИАЛЬНО-ТРУДОВЫХ ОТНОШЕНИЙ</w:t>
      </w:r>
    </w:p>
    <w:p w:rsidR="00EC735B" w:rsidRDefault="00EC735B" w:rsidP="00EC735B">
      <w:pPr>
        <w:jc w:val="center"/>
        <w:rPr>
          <w:sz w:val="28"/>
          <w:szCs w:val="28"/>
        </w:rPr>
      </w:pPr>
    </w:p>
    <w:p w:rsidR="00EC735B" w:rsidRPr="006A24EA" w:rsidRDefault="00EC735B" w:rsidP="00EC735B">
      <w:pPr>
        <w:jc w:val="center"/>
        <w:rPr>
          <w:b/>
          <w:sz w:val="28"/>
          <w:szCs w:val="28"/>
        </w:rPr>
      </w:pPr>
      <w:r>
        <w:rPr>
          <w:b/>
          <w:sz w:val="28"/>
          <w:szCs w:val="28"/>
        </w:rPr>
        <w:t xml:space="preserve">Р </w:t>
      </w:r>
      <w:r w:rsidRPr="006A24EA">
        <w:rPr>
          <w:b/>
          <w:sz w:val="28"/>
          <w:szCs w:val="28"/>
        </w:rPr>
        <w:t>Е</w:t>
      </w:r>
      <w:r>
        <w:rPr>
          <w:b/>
          <w:sz w:val="28"/>
          <w:szCs w:val="28"/>
        </w:rPr>
        <w:t xml:space="preserve"> Ш Е </w:t>
      </w:r>
      <w:r w:rsidRPr="006A24EA">
        <w:rPr>
          <w:b/>
          <w:sz w:val="28"/>
          <w:szCs w:val="28"/>
        </w:rPr>
        <w:t>Н</w:t>
      </w:r>
      <w:r>
        <w:rPr>
          <w:b/>
          <w:sz w:val="28"/>
          <w:szCs w:val="28"/>
        </w:rPr>
        <w:t xml:space="preserve"> </w:t>
      </w:r>
      <w:r w:rsidRPr="006A24EA">
        <w:rPr>
          <w:b/>
          <w:sz w:val="28"/>
          <w:szCs w:val="28"/>
        </w:rPr>
        <w:t>И</w:t>
      </w:r>
      <w:r>
        <w:rPr>
          <w:b/>
          <w:sz w:val="28"/>
          <w:szCs w:val="28"/>
        </w:rPr>
        <w:t xml:space="preserve"> </w:t>
      </w:r>
      <w:r w:rsidRPr="006A24EA">
        <w:rPr>
          <w:b/>
          <w:sz w:val="28"/>
          <w:szCs w:val="28"/>
        </w:rPr>
        <w:t>Е</w:t>
      </w:r>
    </w:p>
    <w:p w:rsidR="00EC735B" w:rsidRDefault="00EC735B" w:rsidP="00EC735B">
      <w:pPr>
        <w:jc w:val="center"/>
        <w:rPr>
          <w:sz w:val="28"/>
          <w:szCs w:val="28"/>
        </w:rPr>
      </w:pPr>
    </w:p>
    <w:p w:rsidR="00EC735B" w:rsidRDefault="004764D2" w:rsidP="00EC735B">
      <w:pPr>
        <w:rPr>
          <w:sz w:val="28"/>
          <w:szCs w:val="28"/>
        </w:rPr>
      </w:pPr>
      <w:r>
        <w:rPr>
          <w:sz w:val="28"/>
          <w:szCs w:val="28"/>
        </w:rPr>
        <w:t>27 июня</w:t>
      </w:r>
      <w:r w:rsidR="00FD3387">
        <w:rPr>
          <w:sz w:val="28"/>
          <w:szCs w:val="28"/>
        </w:rPr>
        <w:t xml:space="preserve"> 2024</w:t>
      </w:r>
      <w:r w:rsidR="00EC735B">
        <w:rPr>
          <w:sz w:val="28"/>
          <w:szCs w:val="28"/>
        </w:rPr>
        <w:t xml:space="preserve"> года                                              </w:t>
      </w:r>
      <w:r w:rsidR="00BD58E2">
        <w:rPr>
          <w:sz w:val="28"/>
          <w:szCs w:val="28"/>
        </w:rPr>
        <w:t xml:space="preserve">                           </w:t>
      </w:r>
      <w:r w:rsidR="00EC735B">
        <w:rPr>
          <w:sz w:val="28"/>
          <w:szCs w:val="28"/>
        </w:rPr>
        <w:t xml:space="preserve">    </w:t>
      </w:r>
      <w:r w:rsidR="004727EC">
        <w:rPr>
          <w:sz w:val="28"/>
          <w:szCs w:val="28"/>
        </w:rPr>
        <w:t xml:space="preserve">       </w:t>
      </w:r>
      <w:r w:rsidR="00EC735B">
        <w:rPr>
          <w:sz w:val="28"/>
          <w:szCs w:val="28"/>
        </w:rPr>
        <w:t xml:space="preserve">     № </w:t>
      </w:r>
      <w:r>
        <w:rPr>
          <w:sz w:val="28"/>
          <w:szCs w:val="28"/>
        </w:rPr>
        <w:t>4</w:t>
      </w:r>
      <w:r w:rsidR="00760C75">
        <w:rPr>
          <w:sz w:val="28"/>
          <w:szCs w:val="28"/>
        </w:rPr>
        <w:t>-1</w:t>
      </w:r>
    </w:p>
    <w:p w:rsidR="00F3468E" w:rsidRDefault="00F3468E" w:rsidP="00F3468E">
      <w:pPr>
        <w:overflowPunct w:val="0"/>
        <w:autoSpaceDE w:val="0"/>
        <w:autoSpaceDN w:val="0"/>
        <w:adjustRightInd w:val="0"/>
        <w:jc w:val="both"/>
        <w:textAlignment w:val="baseline"/>
        <w:rPr>
          <w:spacing w:val="9"/>
          <w:sz w:val="28"/>
          <w:szCs w:val="28"/>
        </w:rPr>
      </w:pPr>
    </w:p>
    <w:p w:rsidR="00E76A82" w:rsidRDefault="00E76A82" w:rsidP="00F3468E">
      <w:pPr>
        <w:overflowPunct w:val="0"/>
        <w:autoSpaceDE w:val="0"/>
        <w:autoSpaceDN w:val="0"/>
        <w:adjustRightInd w:val="0"/>
        <w:jc w:val="both"/>
        <w:textAlignment w:val="baseline"/>
        <w:rPr>
          <w:spacing w:val="9"/>
          <w:sz w:val="28"/>
          <w:szCs w:val="28"/>
        </w:rPr>
      </w:pPr>
      <w:r w:rsidRPr="00E76A82">
        <w:rPr>
          <w:spacing w:val="9"/>
          <w:sz w:val="28"/>
          <w:szCs w:val="28"/>
        </w:rPr>
        <w:t xml:space="preserve">О проводимых администрацией муниципального </w:t>
      </w:r>
    </w:p>
    <w:p w:rsidR="00E76A82" w:rsidRDefault="00E76A82" w:rsidP="00F3468E">
      <w:pPr>
        <w:overflowPunct w:val="0"/>
        <w:autoSpaceDE w:val="0"/>
        <w:autoSpaceDN w:val="0"/>
        <w:adjustRightInd w:val="0"/>
        <w:jc w:val="both"/>
        <w:textAlignment w:val="baseline"/>
        <w:rPr>
          <w:spacing w:val="9"/>
          <w:sz w:val="28"/>
          <w:szCs w:val="28"/>
        </w:rPr>
      </w:pPr>
      <w:r>
        <w:rPr>
          <w:spacing w:val="9"/>
          <w:sz w:val="28"/>
          <w:szCs w:val="28"/>
        </w:rPr>
        <w:t>о</w:t>
      </w:r>
      <w:r w:rsidRPr="00E76A82">
        <w:rPr>
          <w:spacing w:val="9"/>
          <w:sz w:val="28"/>
          <w:szCs w:val="28"/>
        </w:rPr>
        <w:t xml:space="preserve">бразования Темрюкский район мероприятиях </w:t>
      </w:r>
    </w:p>
    <w:p w:rsidR="00E76A82" w:rsidRDefault="00E76A82" w:rsidP="00F3468E">
      <w:pPr>
        <w:overflowPunct w:val="0"/>
        <w:autoSpaceDE w:val="0"/>
        <w:autoSpaceDN w:val="0"/>
        <w:adjustRightInd w:val="0"/>
        <w:jc w:val="both"/>
        <w:textAlignment w:val="baseline"/>
        <w:rPr>
          <w:spacing w:val="9"/>
          <w:sz w:val="28"/>
          <w:szCs w:val="28"/>
        </w:rPr>
      </w:pPr>
      <w:r w:rsidRPr="00E76A82">
        <w:rPr>
          <w:spacing w:val="9"/>
          <w:sz w:val="28"/>
          <w:szCs w:val="28"/>
        </w:rPr>
        <w:t xml:space="preserve">в рамках реализации полномочий по созданию </w:t>
      </w:r>
    </w:p>
    <w:p w:rsidR="00E76A82" w:rsidRDefault="00E76A82" w:rsidP="00F3468E">
      <w:pPr>
        <w:overflowPunct w:val="0"/>
        <w:autoSpaceDE w:val="0"/>
        <w:autoSpaceDN w:val="0"/>
        <w:adjustRightInd w:val="0"/>
        <w:jc w:val="both"/>
        <w:textAlignment w:val="baseline"/>
        <w:rPr>
          <w:spacing w:val="9"/>
          <w:sz w:val="28"/>
          <w:szCs w:val="28"/>
        </w:rPr>
      </w:pPr>
      <w:r>
        <w:rPr>
          <w:spacing w:val="9"/>
          <w:sz w:val="28"/>
          <w:szCs w:val="28"/>
        </w:rPr>
        <w:t>у</w:t>
      </w:r>
      <w:r w:rsidRPr="00E76A82">
        <w:rPr>
          <w:spacing w:val="9"/>
          <w:sz w:val="28"/>
          <w:szCs w:val="28"/>
        </w:rPr>
        <w:t xml:space="preserve">словий для оказания медицинской помощи </w:t>
      </w:r>
    </w:p>
    <w:p w:rsidR="00E76A82" w:rsidRDefault="00E76A82" w:rsidP="00F3468E">
      <w:pPr>
        <w:overflowPunct w:val="0"/>
        <w:autoSpaceDE w:val="0"/>
        <w:autoSpaceDN w:val="0"/>
        <w:adjustRightInd w:val="0"/>
        <w:jc w:val="both"/>
        <w:textAlignment w:val="baseline"/>
        <w:rPr>
          <w:spacing w:val="9"/>
          <w:sz w:val="28"/>
          <w:szCs w:val="28"/>
        </w:rPr>
      </w:pPr>
      <w:r w:rsidRPr="00E76A82">
        <w:rPr>
          <w:spacing w:val="9"/>
          <w:sz w:val="28"/>
          <w:szCs w:val="28"/>
        </w:rPr>
        <w:t xml:space="preserve">населению в соответствии с территориальной </w:t>
      </w:r>
    </w:p>
    <w:p w:rsidR="00E76A82" w:rsidRDefault="00E76A82" w:rsidP="00F3468E">
      <w:pPr>
        <w:overflowPunct w:val="0"/>
        <w:autoSpaceDE w:val="0"/>
        <w:autoSpaceDN w:val="0"/>
        <w:adjustRightInd w:val="0"/>
        <w:jc w:val="both"/>
        <w:textAlignment w:val="baseline"/>
        <w:rPr>
          <w:spacing w:val="9"/>
          <w:sz w:val="28"/>
          <w:szCs w:val="28"/>
        </w:rPr>
      </w:pPr>
      <w:r w:rsidRPr="00E76A82">
        <w:rPr>
          <w:spacing w:val="9"/>
          <w:sz w:val="28"/>
          <w:szCs w:val="28"/>
        </w:rPr>
        <w:t xml:space="preserve">программой государственных гарантий бесплатного </w:t>
      </w:r>
    </w:p>
    <w:p w:rsidR="00BA3801" w:rsidRDefault="00E76A82" w:rsidP="00F3468E">
      <w:pPr>
        <w:overflowPunct w:val="0"/>
        <w:autoSpaceDE w:val="0"/>
        <w:autoSpaceDN w:val="0"/>
        <w:adjustRightInd w:val="0"/>
        <w:jc w:val="both"/>
        <w:textAlignment w:val="baseline"/>
        <w:rPr>
          <w:spacing w:val="9"/>
          <w:sz w:val="28"/>
          <w:szCs w:val="28"/>
        </w:rPr>
      </w:pPr>
      <w:r>
        <w:rPr>
          <w:spacing w:val="9"/>
          <w:sz w:val="28"/>
          <w:szCs w:val="28"/>
        </w:rPr>
        <w:t>о</w:t>
      </w:r>
      <w:r w:rsidRPr="00E76A82">
        <w:rPr>
          <w:spacing w:val="9"/>
          <w:sz w:val="28"/>
          <w:szCs w:val="28"/>
        </w:rPr>
        <w:t>казания гражданам медицинской помощи</w:t>
      </w:r>
    </w:p>
    <w:p w:rsidR="00356753" w:rsidRDefault="00356753" w:rsidP="00A10B92">
      <w:pPr>
        <w:jc w:val="both"/>
        <w:rPr>
          <w:sz w:val="28"/>
          <w:szCs w:val="28"/>
        </w:rPr>
      </w:pPr>
    </w:p>
    <w:p w:rsidR="00E76A82" w:rsidRPr="00E76A82" w:rsidRDefault="00E76A82" w:rsidP="00E76A82">
      <w:pPr>
        <w:ind w:firstLine="708"/>
        <w:jc w:val="both"/>
        <w:rPr>
          <w:bCs/>
          <w:sz w:val="28"/>
          <w:szCs w:val="28"/>
        </w:rPr>
      </w:pPr>
      <w:r>
        <w:rPr>
          <w:bCs/>
          <w:sz w:val="28"/>
          <w:szCs w:val="28"/>
        </w:rPr>
        <w:t>Н</w:t>
      </w:r>
      <w:r w:rsidRPr="00E76A82">
        <w:rPr>
          <w:bCs/>
          <w:sz w:val="28"/>
          <w:szCs w:val="28"/>
        </w:rPr>
        <w:t>е смотря на изменение подведомственности, в целях повышения качества и доступности медицинской помощи населению Темрюкского района, привлечения медицинских кадров, администрация муниципального образования Темрюкский район продолжает выделять средства из муниципального бюджета на обеспечение мер социальной поддержки для приглашенных медицинских специалистов для предоставления доплаты к компенсационной выплате за наем жилья врачам и фельдшерам скорой медицинской помощи, а также на укрепление материально-технической базы ГБУЗ «Темрюкская ЦРБ» МЗ КК путем приобретения медицинского оборудования. (Минздрав КК платит 5000 тысяч (постановление главы администрации (губернатора) Краснодарского края от 27 мая 2020 года № 299 «О компенсации расходов по оплате найма жилых помещений отдельным категориям медицинских работников государственных учреждений здравоохранения Краснодарского края») местный бюджет осуществляет доплату в размере 5000 тыс. рублей к краевой компенсации. В 2023 году доплату получали 17 медицинских специалистов ГБУЗ «Темрюкская ЦРБ» МЗ КК. В настоящее время доплату от муниципального бюджета получают также 17 медицинских работников ЦРБ, в том числе 5 врачей и 12 фельдшеров СМП.</w:t>
      </w:r>
    </w:p>
    <w:p w:rsidR="00E76A82" w:rsidRPr="00E76A82" w:rsidRDefault="00E76A82" w:rsidP="00E76A82">
      <w:pPr>
        <w:jc w:val="both"/>
        <w:rPr>
          <w:sz w:val="28"/>
          <w:szCs w:val="28"/>
        </w:rPr>
      </w:pPr>
      <w:r w:rsidRPr="00E76A82">
        <w:rPr>
          <w:bCs/>
          <w:sz w:val="28"/>
          <w:szCs w:val="28"/>
        </w:rPr>
        <w:t>Кроме того, выделяются средства на предоставление компенсационной выплаты за наем жилья приглашенным на летне-осенний период медицинским специалистам врачам, фельдшерам СМП в размере 1000 в сутки. К сожалению, с момента начала пандемии по короновирусу и до настоящего времени выделенные средства не осваиваются в связи с отсутствием приезжих специалистов, что, скорее всего связано с недостаточной работой кадровой службы ЦРБ. Денежные средства выделяются в рамках муниципальной программы «Развитие здравоохранения Темрюкского района».</w:t>
      </w:r>
      <w:r>
        <w:rPr>
          <w:bCs/>
          <w:sz w:val="28"/>
          <w:szCs w:val="28"/>
        </w:rPr>
        <w:t xml:space="preserve"> </w:t>
      </w:r>
      <w:r w:rsidRPr="00E76A82">
        <w:rPr>
          <w:bCs/>
          <w:sz w:val="28"/>
          <w:szCs w:val="28"/>
        </w:rPr>
        <w:t>Кроме того</w:t>
      </w:r>
      <w:r>
        <w:rPr>
          <w:bCs/>
          <w:sz w:val="28"/>
          <w:szCs w:val="28"/>
        </w:rPr>
        <w:t>,</w:t>
      </w:r>
      <w:r w:rsidRPr="00E76A82">
        <w:rPr>
          <w:bCs/>
          <w:sz w:val="28"/>
          <w:szCs w:val="28"/>
        </w:rPr>
        <w:t xml:space="preserve"> в целях закрепления врачебных кадров и обеспечения работы в том числе, новых объектов здравоохранения (офисы врача общей практики) за счет средств муниципального бюджета приобретаются квартиры для предоставления врачам. Реализация данных мероприятий осуществляется в рамках </w:t>
      </w:r>
      <w:r w:rsidRPr="00E76A82">
        <w:rPr>
          <w:bCs/>
          <w:sz w:val="28"/>
          <w:szCs w:val="28"/>
        </w:rPr>
        <w:lastRenderedPageBreak/>
        <w:t>муниципальной программы «Управление и контроль за муниципальным имуществом и земельными ресурсами на территории муниципального образования Темрюкский район». За период с 2012 года по 2022 год за счет средств местного бюджета приобретено 25 квартир для врачей. В 2024 году в рамках указанной программы выделены средства на приобретение 10 квартир для врачей ГБУЗ «ТЦРБ» МЗ КК в размере 46 461 400 (сорок шесть миллионов четыреста шестьдесят одна тысяча четыреста) рублей. В настоящее время проводятся аукционные мероприятия по закупке квартир. В 2023 году за счет средств муниципального бюджета приобретен коттедж в пос. Приморский для предоставления врачу общей практики. В 2024 году планируется приобрести коттедж для врача общей практики в ст-це Ахтанизовской. Врач уже принят на работу в сентябре 2023 года.</w:t>
      </w:r>
      <w:r>
        <w:rPr>
          <w:bCs/>
          <w:sz w:val="28"/>
          <w:szCs w:val="28"/>
        </w:rPr>
        <w:t xml:space="preserve"> </w:t>
      </w:r>
      <w:r w:rsidRPr="00E76A82">
        <w:rPr>
          <w:bCs/>
          <w:sz w:val="28"/>
          <w:szCs w:val="28"/>
        </w:rPr>
        <w:t>Кроме того, в 2023 году администрацией муниципального образования Темрюкский район принято постановление «О предоставлении выплаты врачам общей практики, осуществляющим трудовую деятельность в офисах врача общей практики ГБУЗ «Темрюкская ЦРБ» МЗ КК» предусматривающее единовременную подъемную выплату для ВОП в размере 500000 (пятисот тысяч) рублей. В 2023 году указанную выплату получил 1 врач общей практики, осуществляющий трудовую деятельность в амбулатории врача общей практики ст-цы Ахтанизовской. Администрация района оказывает помощь не только в решении кадрового вопроса, но и по мере возможности, решает вопросы технического оснащения ЦРБ, как путем приобретения оборудования, так и проведения ремонтов учреждений, входящих в структуру ЦРБ. На реализацию данных мероприятий выделяются средства из местного бюджета и, как было сказано ранее, привлекаются спонсорские финансовые средства. В 2023 году для ГБУЗ «ТЦРБ» МЗ КК было приобретено гинекологического кресло в отделение гинекологии и мебель для амбулаторий и ФАПов. В 2024 году выделены средства для приобретения физиотерапевтического оборудования для физиотерапевтического отделения стационара ЦРБ в размере 1 876 600 (один миллион восемьсот семьдесят шесть тысяч шестьсот) рублей. В настоящее время часть оборудования уже приобретена. По остальному оборудованию проводятся аукционные мероприятия.</w:t>
      </w:r>
      <w:r>
        <w:rPr>
          <w:bCs/>
          <w:sz w:val="28"/>
          <w:szCs w:val="28"/>
        </w:rPr>
        <w:t xml:space="preserve"> </w:t>
      </w:r>
      <w:r w:rsidRPr="00E76A82">
        <w:rPr>
          <w:bCs/>
          <w:sz w:val="28"/>
          <w:szCs w:val="28"/>
        </w:rPr>
        <w:t>В 2024 году администрацией МО Темрюкский район проводятся проектные работы по строительству амбулаторий врача общей практики в поселках Прогресс и Виноградный. При получении положительного заключения государственной экспертизы в 2025 году планируется строительство указанных объектов.</w:t>
      </w:r>
      <w:r>
        <w:rPr>
          <w:bCs/>
          <w:sz w:val="28"/>
          <w:szCs w:val="28"/>
        </w:rPr>
        <w:t xml:space="preserve"> </w:t>
      </w:r>
      <w:r w:rsidRPr="00E76A82">
        <w:rPr>
          <w:bCs/>
          <w:sz w:val="28"/>
          <w:szCs w:val="28"/>
        </w:rPr>
        <w:t>На территории Темрюкского района осуществляется строительство поликлиники смешанного типа в ст. Тамань на 350 посещений (200-взрослого и 150-детского) в смену и детской поликлиники в г. Темрюке на 350 посещений в смену. Строительство поликлиник осуществляется в рамках реализации мероприятий региональной программы Краснодарского края «Модернизация первичного звена здравоохранения».</w:t>
      </w:r>
      <w:r>
        <w:rPr>
          <w:bCs/>
          <w:sz w:val="28"/>
          <w:szCs w:val="28"/>
        </w:rPr>
        <w:t xml:space="preserve"> </w:t>
      </w:r>
      <w:r w:rsidRPr="00E76A82">
        <w:rPr>
          <w:bCs/>
          <w:sz w:val="28"/>
          <w:szCs w:val="28"/>
        </w:rPr>
        <w:t xml:space="preserve">Администрация муниципального образования Темрюкский район заинтересована в том, чтобы население Темрюкского района получало квалифицированную медицинскую помощь по месту жительства и, со своей </w:t>
      </w:r>
      <w:r w:rsidRPr="00E76A82">
        <w:rPr>
          <w:bCs/>
          <w:sz w:val="28"/>
          <w:szCs w:val="28"/>
        </w:rPr>
        <w:lastRenderedPageBreak/>
        <w:t>стороны, и впредь будет принимать самые активные меры, направленные на улучшение качества и доступности медицинского обслуживания населения.</w:t>
      </w:r>
    </w:p>
    <w:p w:rsidR="00E76A82" w:rsidRPr="00E76A82" w:rsidRDefault="00E76A82" w:rsidP="00E76A82">
      <w:pPr>
        <w:ind w:firstLine="708"/>
        <w:jc w:val="both"/>
        <w:rPr>
          <w:sz w:val="28"/>
          <w:szCs w:val="28"/>
        </w:rPr>
      </w:pPr>
      <w:r w:rsidRPr="00E76A82">
        <w:rPr>
          <w:sz w:val="28"/>
          <w:szCs w:val="28"/>
        </w:rPr>
        <w:t xml:space="preserve">Заслушав информацию администрации муниципального образования Темрюкский район, координационного Совета профсоюзов, районного объединения работодателей </w:t>
      </w:r>
      <w:r>
        <w:rPr>
          <w:sz w:val="28"/>
          <w:szCs w:val="28"/>
        </w:rPr>
        <w:t>Темрюкская районная трехсторонняя комисия</w:t>
      </w:r>
    </w:p>
    <w:p w:rsidR="00E76A82" w:rsidRPr="004A5668" w:rsidRDefault="00E76A82" w:rsidP="00A10B92">
      <w:pPr>
        <w:jc w:val="both"/>
        <w:rPr>
          <w:sz w:val="28"/>
          <w:szCs w:val="28"/>
        </w:rPr>
      </w:pPr>
    </w:p>
    <w:p w:rsidR="008C0574" w:rsidRDefault="008C0574" w:rsidP="008C0574">
      <w:pPr>
        <w:jc w:val="both"/>
        <w:rPr>
          <w:sz w:val="28"/>
          <w:szCs w:val="28"/>
        </w:rPr>
      </w:pPr>
      <w:r w:rsidRPr="008C0574">
        <w:rPr>
          <w:b/>
          <w:sz w:val="28"/>
          <w:szCs w:val="28"/>
        </w:rPr>
        <w:t>РЕШИЛА</w:t>
      </w:r>
      <w:r>
        <w:rPr>
          <w:sz w:val="28"/>
          <w:szCs w:val="28"/>
        </w:rPr>
        <w:t>:</w:t>
      </w:r>
    </w:p>
    <w:p w:rsidR="00E76A82" w:rsidRPr="00E76A82" w:rsidRDefault="00E76A82" w:rsidP="00E76A82">
      <w:pPr>
        <w:ind w:firstLine="708"/>
        <w:jc w:val="both"/>
        <w:rPr>
          <w:sz w:val="28"/>
          <w:szCs w:val="28"/>
        </w:rPr>
      </w:pPr>
      <w:r w:rsidRPr="00E76A82">
        <w:rPr>
          <w:sz w:val="28"/>
          <w:szCs w:val="28"/>
        </w:rPr>
        <w:t>1. Информацию принять к сведению.</w:t>
      </w:r>
    </w:p>
    <w:p w:rsidR="00E76A82" w:rsidRPr="00E76A82" w:rsidRDefault="00E76A82" w:rsidP="00E76A82">
      <w:pPr>
        <w:ind w:firstLine="708"/>
        <w:jc w:val="both"/>
        <w:rPr>
          <w:sz w:val="28"/>
          <w:szCs w:val="28"/>
        </w:rPr>
      </w:pPr>
      <w:r w:rsidRPr="00E76A82">
        <w:rPr>
          <w:sz w:val="28"/>
          <w:szCs w:val="28"/>
        </w:rPr>
        <w:t>2. Рекомендовать администрации муниципального образования Темрюкский район:</w:t>
      </w:r>
    </w:p>
    <w:p w:rsidR="00E76A82" w:rsidRPr="00E76A82" w:rsidRDefault="00E76A82" w:rsidP="00E76A82">
      <w:pPr>
        <w:ind w:firstLine="708"/>
        <w:jc w:val="both"/>
        <w:rPr>
          <w:sz w:val="28"/>
          <w:szCs w:val="28"/>
        </w:rPr>
      </w:pPr>
      <w:r w:rsidRPr="00E76A82">
        <w:rPr>
          <w:sz w:val="28"/>
          <w:szCs w:val="28"/>
        </w:rPr>
        <w:t>2.1. В рамках полномочий продолжить реализовывать мероприятий по привлечению медицинских кадров и укрепления материально-технической базы ГБУЗ «Темрюкская ЦРБ» МЗ КК как за счет муниципального бюджета, так и с привлечением спонсорских средств.</w:t>
      </w:r>
    </w:p>
    <w:p w:rsidR="00E76A82" w:rsidRPr="00E76A82" w:rsidRDefault="00E76A82" w:rsidP="00E76A82">
      <w:pPr>
        <w:ind w:firstLine="708"/>
        <w:jc w:val="both"/>
        <w:rPr>
          <w:sz w:val="28"/>
          <w:szCs w:val="28"/>
        </w:rPr>
      </w:pPr>
      <w:r w:rsidRPr="00E76A82">
        <w:rPr>
          <w:sz w:val="28"/>
          <w:szCs w:val="28"/>
        </w:rPr>
        <w:t>2.2. Совместно с ГБУЗ «Темрюкская ЦРБ» МЗ КК проводить среди учащихся старших классов общеобразовательных учреждений Темрюкского района профориентационную работу по направлению медицина и здравоохранение.</w:t>
      </w:r>
    </w:p>
    <w:p w:rsidR="00E76A82" w:rsidRPr="00E76A82" w:rsidRDefault="00E76A82" w:rsidP="00E76A82">
      <w:pPr>
        <w:ind w:firstLine="708"/>
        <w:jc w:val="both"/>
        <w:rPr>
          <w:sz w:val="28"/>
          <w:szCs w:val="28"/>
        </w:rPr>
      </w:pPr>
      <w:r w:rsidRPr="00E76A82">
        <w:rPr>
          <w:sz w:val="28"/>
          <w:szCs w:val="28"/>
        </w:rPr>
        <w:t>3. Рекомендовать ГБУЗ «Темрюкская ЦРБ» МЗ КК:</w:t>
      </w:r>
    </w:p>
    <w:p w:rsidR="00E76A82" w:rsidRPr="00E76A82" w:rsidRDefault="00E76A82" w:rsidP="00E76A82">
      <w:pPr>
        <w:ind w:firstLine="708"/>
        <w:jc w:val="both"/>
        <w:rPr>
          <w:sz w:val="28"/>
          <w:szCs w:val="28"/>
        </w:rPr>
      </w:pPr>
      <w:r w:rsidRPr="00E76A82">
        <w:rPr>
          <w:sz w:val="28"/>
          <w:szCs w:val="28"/>
        </w:rPr>
        <w:t>3.1. Активизировать работу по привлечению медицинских специалистов, в том числе врачей общей практики для работы в новых построенных офисах ВОП, и медицинских работников для осуществления трудовой деятельности в летне-осенний период.</w:t>
      </w:r>
    </w:p>
    <w:p w:rsidR="00E76A82" w:rsidRPr="00E76A82" w:rsidRDefault="00E76A82" w:rsidP="00E76A82">
      <w:pPr>
        <w:ind w:firstLine="708"/>
        <w:jc w:val="both"/>
        <w:rPr>
          <w:sz w:val="28"/>
          <w:szCs w:val="28"/>
        </w:rPr>
      </w:pPr>
      <w:r w:rsidRPr="00E76A82">
        <w:rPr>
          <w:sz w:val="28"/>
          <w:szCs w:val="28"/>
        </w:rPr>
        <w:t>3.2. Совместно с администрацией МО Темрюкский район проводить среди учащихся старших классов общеобразовательных учреждений Темрюкского района профориентационную работу по направлению медицина и здравоохранение.</w:t>
      </w:r>
    </w:p>
    <w:p w:rsidR="00E76A82" w:rsidRPr="00E76A82" w:rsidRDefault="00E76A82" w:rsidP="00E76A82">
      <w:pPr>
        <w:ind w:firstLine="708"/>
        <w:jc w:val="both"/>
        <w:rPr>
          <w:sz w:val="28"/>
          <w:szCs w:val="28"/>
        </w:rPr>
      </w:pPr>
      <w:r w:rsidRPr="00E76A82">
        <w:rPr>
          <w:sz w:val="28"/>
          <w:szCs w:val="28"/>
        </w:rPr>
        <w:t>4. Администрации муниципального образования Темрюкский район настоящее решение разместить на официальном сайте администрации муниципального образования Темрюкский район.</w:t>
      </w:r>
    </w:p>
    <w:p w:rsidR="00356753" w:rsidRPr="00F3468E" w:rsidRDefault="00356753" w:rsidP="00F3468E">
      <w:pPr>
        <w:ind w:firstLine="708"/>
        <w:jc w:val="both"/>
        <w:rPr>
          <w:sz w:val="28"/>
          <w:szCs w:val="28"/>
        </w:rPr>
      </w:pPr>
    </w:p>
    <w:tbl>
      <w:tblPr>
        <w:tblStyle w:val="a3"/>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3402"/>
        <w:gridCol w:w="3119"/>
      </w:tblGrid>
      <w:tr w:rsidR="008C0574" w:rsidRPr="008C0574" w:rsidTr="00F97619">
        <w:trPr>
          <w:trHeight w:val="1971"/>
        </w:trPr>
        <w:tc>
          <w:tcPr>
            <w:tcW w:w="3828" w:type="dxa"/>
          </w:tcPr>
          <w:p w:rsidR="008C0574" w:rsidRPr="008C0574" w:rsidRDefault="008C0574" w:rsidP="008C0574">
            <w:pPr>
              <w:jc w:val="both"/>
              <w:rPr>
                <w:bCs/>
                <w:sz w:val="28"/>
                <w:szCs w:val="28"/>
              </w:rPr>
            </w:pPr>
            <w:r w:rsidRPr="008C0574">
              <w:rPr>
                <w:bCs/>
                <w:sz w:val="28"/>
                <w:szCs w:val="28"/>
              </w:rPr>
              <w:t>Сопредседатель комиссии от администрации муниципального образования Темрюкский район,</w:t>
            </w:r>
          </w:p>
          <w:p w:rsidR="008C0574" w:rsidRPr="008C0574" w:rsidRDefault="008C0574" w:rsidP="008C0574">
            <w:pPr>
              <w:jc w:val="both"/>
              <w:rPr>
                <w:bCs/>
                <w:sz w:val="28"/>
                <w:szCs w:val="28"/>
              </w:rPr>
            </w:pPr>
            <w:r w:rsidRPr="008C0574">
              <w:rPr>
                <w:bCs/>
                <w:sz w:val="28"/>
                <w:szCs w:val="28"/>
              </w:rPr>
              <w:t xml:space="preserve">заместитель главы муниципального образования </w:t>
            </w:r>
          </w:p>
          <w:p w:rsidR="008C0574" w:rsidRPr="008C0574" w:rsidRDefault="008C0574" w:rsidP="008C0574">
            <w:pPr>
              <w:jc w:val="both"/>
              <w:rPr>
                <w:bCs/>
                <w:sz w:val="28"/>
                <w:szCs w:val="28"/>
              </w:rPr>
            </w:pPr>
            <w:r w:rsidRPr="008C0574">
              <w:rPr>
                <w:bCs/>
                <w:sz w:val="28"/>
                <w:szCs w:val="28"/>
              </w:rPr>
              <w:t>Темрюкский район</w:t>
            </w:r>
          </w:p>
          <w:p w:rsidR="008C0574" w:rsidRPr="008C0574" w:rsidRDefault="008C0574" w:rsidP="008C0574">
            <w:pPr>
              <w:jc w:val="both"/>
              <w:rPr>
                <w:bCs/>
                <w:sz w:val="28"/>
                <w:szCs w:val="28"/>
              </w:rPr>
            </w:pPr>
          </w:p>
          <w:p w:rsidR="008C0574" w:rsidRPr="008C0574" w:rsidRDefault="008C0574" w:rsidP="008C0574">
            <w:pPr>
              <w:jc w:val="both"/>
              <w:rPr>
                <w:bCs/>
                <w:sz w:val="28"/>
                <w:szCs w:val="28"/>
              </w:rPr>
            </w:pPr>
          </w:p>
          <w:p w:rsidR="008C0574" w:rsidRPr="008C0574" w:rsidRDefault="008C0574" w:rsidP="008C0574">
            <w:pPr>
              <w:jc w:val="both"/>
              <w:rPr>
                <w:bCs/>
                <w:sz w:val="28"/>
                <w:szCs w:val="28"/>
              </w:rPr>
            </w:pPr>
          </w:p>
          <w:p w:rsidR="008C0574" w:rsidRPr="008C0574" w:rsidRDefault="008C0574" w:rsidP="008C0574">
            <w:pPr>
              <w:jc w:val="both"/>
              <w:rPr>
                <w:bCs/>
                <w:sz w:val="28"/>
                <w:szCs w:val="28"/>
              </w:rPr>
            </w:pPr>
            <w:r w:rsidRPr="008C0574">
              <w:rPr>
                <w:bCs/>
                <w:sz w:val="28"/>
                <w:szCs w:val="28"/>
              </w:rPr>
              <w:t>__________________</w:t>
            </w:r>
          </w:p>
          <w:p w:rsidR="008C0574" w:rsidRPr="008C0574" w:rsidRDefault="008C0574" w:rsidP="008C0574">
            <w:pPr>
              <w:jc w:val="both"/>
              <w:rPr>
                <w:bCs/>
                <w:sz w:val="28"/>
                <w:szCs w:val="28"/>
              </w:rPr>
            </w:pPr>
            <w:r w:rsidRPr="008C0574">
              <w:rPr>
                <w:bCs/>
                <w:sz w:val="28"/>
                <w:szCs w:val="28"/>
              </w:rPr>
              <w:t>О.В. Дяденко</w:t>
            </w:r>
          </w:p>
        </w:tc>
        <w:tc>
          <w:tcPr>
            <w:tcW w:w="3402" w:type="dxa"/>
            <w:tcBorders>
              <w:left w:val="nil"/>
            </w:tcBorders>
          </w:tcPr>
          <w:p w:rsidR="008C0574" w:rsidRPr="008C0574" w:rsidRDefault="008C0574" w:rsidP="008C0574">
            <w:pPr>
              <w:jc w:val="both"/>
              <w:rPr>
                <w:bCs/>
                <w:sz w:val="28"/>
                <w:szCs w:val="28"/>
              </w:rPr>
            </w:pPr>
            <w:r w:rsidRPr="008C0574">
              <w:rPr>
                <w:bCs/>
                <w:sz w:val="28"/>
                <w:szCs w:val="28"/>
              </w:rPr>
              <w:t>Сопредседатель комиссии</w:t>
            </w:r>
          </w:p>
          <w:p w:rsidR="008C0574" w:rsidRPr="008C0574" w:rsidRDefault="008C0574" w:rsidP="008C0574">
            <w:pPr>
              <w:jc w:val="both"/>
              <w:rPr>
                <w:bCs/>
                <w:sz w:val="28"/>
                <w:szCs w:val="28"/>
              </w:rPr>
            </w:pPr>
            <w:r w:rsidRPr="008C0574">
              <w:rPr>
                <w:bCs/>
                <w:sz w:val="28"/>
                <w:szCs w:val="28"/>
              </w:rPr>
              <w:t xml:space="preserve">от территориальных  организаций профессиональных союзов, </w:t>
            </w:r>
          </w:p>
          <w:p w:rsidR="008C0574" w:rsidRPr="008C0574" w:rsidRDefault="008C0574" w:rsidP="008C0574">
            <w:pPr>
              <w:jc w:val="both"/>
              <w:rPr>
                <w:bCs/>
                <w:sz w:val="28"/>
                <w:szCs w:val="28"/>
              </w:rPr>
            </w:pPr>
            <w:r w:rsidRPr="008C0574">
              <w:rPr>
                <w:bCs/>
                <w:sz w:val="28"/>
                <w:szCs w:val="28"/>
              </w:rPr>
              <w:t>председатель координационного Совета профсоюзов Темрюкского района</w:t>
            </w:r>
          </w:p>
          <w:p w:rsidR="008C0574" w:rsidRPr="008C0574" w:rsidRDefault="008C0574" w:rsidP="008C0574">
            <w:pPr>
              <w:jc w:val="both"/>
              <w:rPr>
                <w:sz w:val="28"/>
                <w:szCs w:val="28"/>
              </w:rPr>
            </w:pPr>
          </w:p>
          <w:p w:rsidR="008C0574" w:rsidRPr="008C0574" w:rsidRDefault="008C0574" w:rsidP="008C0574">
            <w:pPr>
              <w:jc w:val="both"/>
              <w:rPr>
                <w:sz w:val="28"/>
                <w:szCs w:val="28"/>
              </w:rPr>
            </w:pPr>
            <w:r w:rsidRPr="008C0574">
              <w:rPr>
                <w:sz w:val="28"/>
                <w:szCs w:val="28"/>
              </w:rPr>
              <w:t>______________________</w:t>
            </w:r>
          </w:p>
          <w:p w:rsidR="008C0574" w:rsidRPr="008C0574" w:rsidRDefault="005C2EEB" w:rsidP="008C0574">
            <w:pPr>
              <w:jc w:val="both"/>
              <w:rPr>
                <w:sz w:val="28"/>
                <w:szCs w:val="28"/>
              </w:rPr>
            </w:pPr>
            <w:r>
              <w:rPr>
                <w:sz w:val="28"/>
                <w:szCs w:val="28"/>
              </w:rPr>
              <w:t>Т.Н. Кокоха</w:t>
            </w:r>
          </w:p>
        </w:tc>
        <w:tc>
          <w:tcPr>
            <w:tcW w:w="3119" w:type="dxa"/>
            <w:tcBorders>
              <w:left w:val="nil"/>
            </w:tcBorders>
          </w:tcPr>
          <w:p w:rsidR="008C0574" w:rsidRPr="008C0574" w:rsidRDefault="008C0574" w:rsidP="008C0574">
            <w:pPr>
              <w:jc w:val="both"/>
              <w:rPr>
                <w:bCs/>
                <w:sz w:val="28"/>
                <w:szCs w:val="28"/>
              </w:rPr>
            </w:pPr>
            <w:r w:rsidRPr="008C0574">
              <w:rPr>
                <w:bCs/>
                <w:sz w:val="28"/>
                <w:szCs w:val="28"/>
              </w:rPr>
              <w:t>Сопредседатель комиссии от районного объединения</w:t>
            </w:r>
          </w:p>
          <w:p w:rsidR="008C0574" w:rsidRPr="008C0574" w:rsidRDefault="008C0574" w:rsidP="008C0574">
            <w:pPr>
              <w:jc w:val="both"/>
              <w:rPr>
                <w:bCs/>
                <w:sz w:val="28"/>
                <w:szCs w:val="28"/>
              </w:rPr>
            </w:pPr>
            <w:r w:rsidRPr="008C0574">
              <w:rPr>
                <w:bCs/>
                <w:sz w:val="28"/>
                <w:szCs w:val="28"/>
              </w:rPr>
              <w:t>работодателей,</w:t>
            </w:r>
          </w:p>
          <w:p w:rsidR="008C0574" w:rsidRPr="008C0574" w:rsidRDefault="008C0574" w:rsidP="008C0574">
            <w:pPr>
              <w:jc w:val="both"/>
              <w:rPr>
                <w:bCs/>
                <w:sz w:val="28"/>
                <w:szCs w:val="28"/>
              </w:rPr>
            </w:pPr>
            <w:r w:rsidRPr="008C0574">
              <w:rPr>
                <w:bCs/>
                <w:sz w:val="28"/>
                <w:szCs w:val="28"/>
              </w:rPr>
              <w:t>директор МУП ТР КК</w:t>
            </w:r>
          </w:p>
          <w:p w:rsidR="008C0574" w:rsidRPr="008C0574" w:rsidRDefault="008C0574" w:rsidP="008C0574">
            <w:pPr>
              <w:jc w:val="both"/>
              <w:rPr>
                <w:bCs/>
                <w:sz w:val="28"/>
                <w:szCs w:val="28"/>
              </w:rPr>
            </w:pPr>
            <w:r w:rsidRPr="008C0574">
              <w:rPr>
                <w:bCs/>
                <w:sz w:val="28"/>
                <w:szCs w:val="28"/>
              </w:rPr>
              <w:t>«Центральный рынок»</w:t>
            </w: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r w:rsidRPr="008C0574">
              <w:rPr>
                <w:sz w:val="28"/>
                <w:szCs w:val="28"/>
              </w:rPr>
              <w:t>__________________</w:t>
            </w:r>
          </w:p>
          <w:p w:rsidR="008C0574" w:rsidRPr="008C0574" w:rsidRDefault="008C0574" w:rsidP="008C0574">
            <w:pPr>
              <w:jc w:val="both"/>
              <w:rPr>
                <w:sz w:val="28"/>
                <w:szCs w:val="28"/>
              </w:rPr>
            </w:pPr>
            <w:r w:rsidRPr="008C0574">
              <w:rPr>
                <w:sz w:val="28"/>
                <w:szCs w:val="28"/>
              </w:rPr>
              <w:t>Н.Н. Воропаева</w:t>
            </w:r>
          </w:p>
        </w:tc>
      </w:tr>
    </w:tbl>
    <w:p w:rsidR="00216AA3" w:rsidRDefault="00216AA3" w:rsidP="008C0574">
      <w:pPr>
        <w:jc w:val="center"/>
        <w:rPr>
          <w:b/>
          <w:sz w:val="28"/>
          <w:szCs w:val="28"/>
        </w:rPr>
      </w:pPr>
    </w:p>
    <w:p w:rsidR="008C0574" w:rsidRPr="008C0574" w:rsidRDefault="008C0574" w:rsidP="008C0574">
      <w:pPr>
        <w:jc w:val="center"/>
        <w:rPr>
          <w:b/>
          <w:sz w:val="28"/>
          <w:szCs w:val="28"/>
        </w:rPr>
      </w:pPr>
      <w:r w:rsidRPr="008C0574">
        <w:rPr>
          <w:b/>
          <w:sz w:val="28"/>
          <w:szCs w:val="28"/>
        </w:rPr>
        <w:lastRenderedPageBreak/>
        <w:t>СПИСОК РАССЫЛКИ</w:t>
      </w:r>
    </w:p>
    <w:p w:rsidR="008C0574" w:rsidRPr="008C0574" w:rsidRDefault="008C0574" w:rsidP="008C0574">
      <w:pPr>
        <w:jc w:val="both"/>
        <w:rPr>
          <w:b/>
          <w:sz w:val="28"/>
          <w:szCs w:val="28"/>
        </w:rPr>
      </w:pPr>
    </w:p>
    <w:p w:rsidR="008C0574" w:rsidRPr="008C0574" w:rsidRDefault="008C0574" w:rsidP="008C0574">
      <w:pPr>
        <w:jc w:val="both"/>
        <w:rPr>
          <w:sz w:val="28"/>
          <w:szCs w:val="28"/>
        </w:rPr>
      </w:pPr>
      <w:r w:rsidRPr="008C0574">
        <w:rPr>
          <w:sz w:val="28"/>
          <w:szCs w:val="28"/>
        </w:rPr>
        <w:t xml:space="preserve">решения Темрюкской районной трехсторонней комиссии по регулированию </w:t>
      </w:r>
    </w:p>
    <w:p w:rsidR="008C0574" w:rsidRPr="008C0574" w:rsidRDefault="008C0574" w:rsidP="008C0574">
      <w:pPr>
        <w:jc w:val="both"/>
        <w:rPr>
          <w:sz w:val="28"/>
          <w:szCs w:val="28"/>
        </w:rPr>
      </w:pPr>
      <w:r w:rsidRPr="008C0574">
        <w:rPr>
          <w:sz w:val="28"/>
          <w:szCs w:val="28"/>
        </w:rPr>
        <w:t xml:space="preserve">социально-трудовых отношений от </w:t>
      </w:r>
      <w:r w:rsidR="004764D2">
        <w:rPr>
          <w:sz w:val="28"/>
          <w:szCs w:val="28"/>
        </w:rPr>
        <w:t>27.06</w:t>
      </w:r>
      <w:r w:rsidR="00FD3387">
        <w:rPr>
          <w:sz w:val="28"/>
          <w:szCs w:val="28"/>
        </w:rPr>
        <w:t>.2024</w:t>
      </w:r>
      <w:r w:rsidR="00C4125C">
        <w:rPr>
          <w:sz w:val="28"/>
          <w:szCs w:val="28"/>
        </w:rPr>
        <w:t xml:space="preserve"> года № </w:t>
      </w:r>
      <w:r w:rsidR="004764D2">
        <w:rPr>
          <w:sz w:val="28"/>
          <w:szCs w:val="28"/>
        </w:rPr>
        <w:t>4</w:t>
      </w:r>
      <w:r w:rsidRPr="008C0574">
        <w:rPr>
          <w:sz w:val="28"/>
          <w:szCs w:val="28"/>
        </w:rPr>
        <w:t>-</w:t>
      </w:r>
      <w:r w:rsidR="005C2EEB">
        <w:rPr>
          <w:sz w:val="28"/>
          <w:szCs w:val="28"/>
        </w:rPr>
        <w:t>1</w:t>
      </w:r>
    </w:p>
    <w:p w:rsidR="00E9585D" w:rsidRPr="008C0574" w:rsidRDefault="008C0574" w:rsidP="0027016F">
      <w:pPr>
        <w:jc w:val="both"/>
        <w:rPr>
          <w:sz w:val="28"/>
          <w:szCs w:val="28"/>
        </w:rPr>
      </w:pPr>
      <w:r>
        <w:rPr>
          <w:sz w:val="28"/>
          <w:szCs w:val="28"/>
        </w:rPr>
        <w:t>«</w:t>
      </w:r>
      <w:r w:rsidR="00E76A82" w:rsidRPr="00E76A82">
        <w:rPr>
          <w:sz w:val="28"/>
          <w:szCs w:val="28"/>
        </w:rPr>
        <w:t>О проводимых администрацией муниципального образования Темрюкский район мероприятиях в рамках реализации полномочий по созданию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w:t>
      </w:r>
      <w:bookmarkStart w:id="0" w:name="_GoBack"/>
      <w:bookmarkEnd w:id="0"/>
      <w:r w:rsidRPr="00F3468E">
        <w:rPr>
          <w:sz w:val="28"/>
          <w:szCs w:val="28"/>
        </w:rPr>
        <w:t>»</w:t>
      </w:r>
      <w:r w:rsidR="00AE47D2">
        <w:rPr>
          <w:sz w:val="28"/>
          <w:szCs w:val="28"/>
        </w:rPr>
        <w:t>.</w:t>
      </w:r>
    </w:p>
    <w:p w:rsidR="008C0574" w:rsidRPr="008C0574" w:rsidRDefault="008C0574" w:rsidP="008C0574">
      <w:pPr>
        <w:jc w:val="both"/>
        <w:rPr>
          <w:sz w:val="28"/>
          <w:szCs w:val="28"/>
        </w:rPr>
      </w:pPr>
    </w:p>
    <w:p w:rsidR="008C0574" w:rsidRPr="008C0574" w:rsidRDefault="008C0574" w:rsidP="008C0574">
      <w:pPr>
        <w:numPr>
          <w:ilvl w:val="0"/>
          <w:numId w:val="1"/>
        </w:numPr>
        <w:jc w:val="both"/>
        <w:rPr>
          <w:sz w:val="28"/>
          <w:szCs w:val="28"/>
        </w:rPr>
      </w:pPr>
      <w:r w:rsidRPr="008C0574">
        <w:rPr>
          <w:sz w:val="28"/>
          <w:szCs w:val="28"/>
        </w:rPr>
        <w:t>О.В. Дяденко – 1 экз.</w:t>
      </w:r>
    </w:p>
    <w:p w:rsidR="008C0574" w:rsidRPr="008C0574" w:rsidRDefault="005C2EEB" w:rsidP="008C0574">
      <w:pPr>
        <w:numPr>
          <w:ilvl w:val="0"/>
          <w:numId w:val="1"/>
        </w:numPr>
        <w:jc w:val="both"/>
        <w:rPr>
          <w:sz w:val="28"/>
          <w:szCs w:val="28"/>
        </w:rPr>
      </w:pPr>
      <w:r>
        <w:rPr>
          <w:sz w:val="28"/>
          <w:szCs w:val="28"/>
        </w:rPr>
        <w:t>Т.Н. Кокоха</w:t>
      </w:r>
      <w:r w:rsidR="008C0574" w:rsidRPr="008C0574">
        <w:rPr>
          <w:sz w:val="28"/>
          <w:szCs w:val="28"/>
        </w:rPr>
        <w:t xml:space="preserve"> – 1 экз.</w:t>
      </w:r>
    </w:p>
    <w:p w:rsidR="008C0574" w:rsidRDefault="008C0574" w:rsidP="008C0574">
      <w:pPr>
        <w:numPr>
          <w:ilvl w:val="0"/>
          <w:numId w:val="1"/>
        </w:numPr>
        <w:jc w:val="both"/>
        <w:rPr>
          <w:sz w:val="28"/>
          <w:szCs w:val="28"/>
        </w:rPr>
      </w:pPr>
      <w:r w:rsidRPr="008C0574">
        <w:rPr>
          <w:sz w:val="28"/>
          <w:szCs w:val="28"/>
        </w:rPr>
        <w:t>Н.Н. Воропаева – 1 экз.</w:t>
      </w:r>
    </w:p>
    <w:p w:rsidR="00374B90" w:rsidRPr="008C0574" w:rsidRDefault="00374B90" w:rsidP="008C0574">
      <w:pPr>
        <w:numPr>
          <w:ilvl w:val="0"/>
          <w:numId w:val="1"/>
        </w:numPr>
        <w:jc w:val="both"/>
        <w:rPr>
          <w:sz w:val="28"/>
          <w:szCs w:val="28"/>
        </w:rPr>
      </w:pPr>
      <w:r>
        <w:rPr>
          <w:sz w:val="28"/>
          <w:szCs w:val="28"/>
        </w:rPr>
        <w:t>ГКУ КК «ЦЗН Темрюкского района» - 1 экз.</w:t>
      </w: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r w:rsidRPr="008C0574">
        <w:rPr>
          <w:sz w:val="28"/>
          <w:szCs w:val="28"/>
        </w:rPr>
        <w:t>Ответственный секретарь</w:t>
      </w:r>
    </w:p>
    <w:p w:rsidR="008C0574" w:rsidRPr="008C0574" w:rsidRDefault="008C0574" w:rsidP="008C0574">
      <w:pPr>
        <w:jc w:val="both"/>
        <w:rPr>
          <w:bCs/>
          <w:sz w:val="28"/>
          <w:szCs w:val="28"/>
        </w:rPr>
      </w:pPr>
      <w:r w:rsidRPr="008C0574">
        <w:rPr>
          <w:bCs/>
          <w:sz w:val="28"/>
          <w:szCs w:val="28"/>
        </w:rPr>
        <w:t xml:space="preserve">Темрюкской районной трехсторонней </w:t>
      </w:r>
    </w:p>
    <w:p w:rsidR="008C0574" w:rsidRPr="008C0574" w:rsidRDefault="008C0574" w:rsidP="008C0574">
      <w:pPr>
        <w:jc w:val="both"/>
        <w:rPr>
          <w:bCs/>
          <w:sz w:val="28"/>
          <w:szCs w:val="28"/>
        </w:rPr>
      </w:pPr>
      <w:r w:rsidRPr="008C0574">
        <w:rPr>
          <w:bCs/>
          <w:sz w:val="28"/>
          <w:szCs w:val="28"/>
        </w:rPr>
        <w:t>комиссии по регулированию социально-</w:t>
      </w:r>
    </w:p>
    <w:p w:rsidR="008C0574" w:rsidRPr="008C0574" w:rsidRDefault="008C0574" w:rsidP="008C0574">
      <w:pPr>
        <w:jc w:val="both"/>
        <w:rPr>
          <w:sz w:val="28"/>
          <w:szCs w:val="28"/>
        </w:rPr>
      </w:pPr>
      <w:r w:rsidRPr="008C0574">
        <w:rPr>
          <w:sz w:val="28"/>
          <w:szCs w:val="28"/>
        </w:rPr>
        <w:t>трудовых отношений                                                                      С.Н. Кондратьева</w:t>
      </w: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Pr="008C0574" w:rsidRDefault="008C0574" w:rsidP="008C0574">
      <w:pPr>
        <w:jc w:val="both"/>
        <w:rPr>
          <w:sz w:val="28"/>
          <w:szCs w:val="28"/>
        </w:rPr>
      </w:pPr>
    </w:p>
    <w:p w:rsidR="008C0574" w:rsidRDefault="008C0574" w:rsidP="008C0574">
      <w:pPr>
        <w:jc w:val="both"/>
        <w:rPr>
          <w:sz w:val="28"/>
          <w:szCs w:val="28"/>
        </w:rPr>
      </w:pPr>
    </w:p>
    <w:p w:rsidR="001F5078" w:rsidRDefault="001F5078" w:rsidP="00EC735B">
      <w:pPr>
        <w:jc w:val="center"/>
        <w:rPr>
          <w:sz w:val="28"/>
          <w:szCs w:val="28"/>
        </w:rPr>
      </w:pPr>
    </w:p>
    <w:p w:rsidR="001F5078" w:rsidRDefault="001F5078" w:rsidP="00EC735B">
      <w:pPr>
        <w:jc w:val="center"/>
        <w:rPr>
          <w:sz w:val="28"/>
          <w:szCs w:val="28"/>
        </w:rPr>
      </w:pPr>
    </w:p>
    <w:p w:rsidR="001F5078" w:rsidRDefault="001F5078"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p w:rsidR="00F83224" w:rsidRDefault="00F83224" w:rsidP="00EC735B">
      <w:pPr>
        <w:jc w:val="center"/>
        <w:rPr>
          <w:sz w:val="28"/>
          <w:szCs w:val="28"/>
        </w:rPr>
      </w:pPr>
    </w:p>
    <w:sectPr w:rsidR="00F83224" w:rsidSect="00216AA3">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0D2" w:rsidRDefault="005910D2" w:rsidP="001C7650">
      <w:r>
        <w:separator/>
      </w:r>
    </w:p>
  </w:endnote>
  <w:endnote w:type="continuationSeparator" w:id="0">
    <w:p w:rsidR="005910D2" w:rsidRDefault="005910D2" w:rsidP="001C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0D2" w:rsidRDefault="005910D2" w:rsidP="001C7650">
      <w:r>
        <w:separator/>
      </w:r>
    </w:p>
  </w:footnote>
  <w:footnote w:type="continuationSeparator" w:id="0">
    <w:p w:rsidR="005910D2" w:rsidRDefault="005910D2" w:rsidP="001C7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A0D" w:rsidRDefault="00BA4543" w:rsidP="009F0A0D">
    <w:pPr>
      <w:pStyle w:val="a5"/>
      <w:framePr w:wrap="around" w:vAnchor="text" w:hAnchor="margin" w:xAlign="center" w:y="1"/>
      <w:rPr>
        <w:rStyle w:val="a7"/>
      </w:rPr>
    </w:pPr>
    <w:r>
      <w:rPr>
        <w:rStyle w:val="a7"/>
      </w:rPr>
      <w:fldChar w:fldCharType="begin"/>
    </w:r>
    <w:r w:rsidR="00EC735B">
      <w:rPr>
        <w:rStyle w:val="a7"/>
      </w:rPr>
      <w:instrText xml:space="preserve">PAGE  </w:instrText>
    </w:r>
    <w:r>
      <w:rPr>
        <w:rStyle w:val="a7"/>
      </w:rPr>
      <w:fldChar w:fldCharType="end"/>
    </w:r>
  </w:p>
  <w:p w:rsidR="009F0A0D" w:rsidRDefault="009F0A0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283655"/>
      <w:docPartObj>
        <w:docPartGallery w:val="Page Numbers (Top of Page)"/>
        <w:docPartUnique/>
      </w:docPartObj>
    </w:sdtPr>
    <w:sdtEndPr/>
    <w:sdtContent>
      <w:p w:rsidR="007B3D0E" w:rsidRDefault="007B3D0E">
        <w:pPr>
          <w:pStyle w:val="a5"/>
          <w:jc w:val="center"/>
        </w:pPr>
        <w:r>
          <w:fldChar w:fldCharType="begin"/>
        </w:r>
        <w:r>
          <w:instrText>PAGE   \* MERGEFORMAT</w:instrText>
        </w:r>
        <w:r>
          <w:fldChar w:fldCharType="separate"/>
        </w:r>
        <w:r w:rsidR="00E76A82">
          <w:rPr>
            <w:noProof/>
          </w:rPr>
          <w:t>4</w:t>
        </w:r>
        <w:r>
          <w:fldChar w:fldCharType="end"/>
        </w:r>
      </w:p>
    </w:sdtContent>
  </w:sdt>
  <w:p w:rsidR="007B3D0E" w:rsidRDefault="007B3D0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0A3D30"/>
    <w:lvl w:ilvl="0">
      <w:numFmt w:val="bullet"/>
      <w:lvlText w:val="*"/>
      <w:lvlJc w:val="left"/>
    </w:lvl>
  </w:abstractNum>
  <w:abstractNum w:abstractNumId="1" w15:restartNumberingAfterBreak="0">
    <w:nsid w:val="48B801E2"/>
    <w:multiLevelType w:val="hybridMultilevel"/>
    <w:tmpl w:val="9C8401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03E1788"/>
    <w:multiLevelType w:val="singleLevel"/>
    <w:tmpl w:val="BE903030"/>
    <w:lvl w:ilvl="0">
      <w:start w:val="1"/>
      <w:numFmt w:val="decimal"/>
      <w:lvlText w:val="2.%1."/>
      <w:legacy w:legacy="1" w:legacySpace="0" w:legacyIndent="595"/>
      <w:lvlJc w:val="left"/>
      <w:rPr>
        <w:rFonts w:ascii="Times New Roman" w:hAnsi="Times New Roman" w:cs="Times New Roman" w:hint="default"/>
      </w:rPr>
    </w:lvl>
  </w:abstractNum>
  <w:abstractNum w:abstractNumId="3" w15:restartNumberingAfterBreak="0">
    <w:nsid w:val="5B201D97"/>
    <w:multiLevelType w:val="singleLevel"/>
    <w:tmpl w:val="B16648FC"/>
    <w:lvl w:ilvl="0">
      <w:start w:val="1"/>
      <w:numFmt w:val="decimal"/>
      <w:lvlText w:val="%1."/>
      <w:legacy w:legacy="1" w:legacySpace="0" w:legacyIndent="355"/>
      <w:lvlJc w:val="left"/>
      <w:rPr>
        <w:rFonts w:ascii="Times New Roman" w:hAnsi="Times New Roman" w:cs="Times New Roman" w:hint="default"/>
      </w:rPr>
    </w:lvl>
  </w:abstractNum>
  <w:abstractNum w:abstractNumId="4" w15:restartNumberingAfterBreak="0">
    <w:nsid w:val="66910B18"/>
    <w:multiLevelType w:val="singleLevel"/>
    <w:tmpl w:val="B3F078D2"/>
    <w:lvl w:ilvl="0">
      <w:start w:val="3"/>
      <w:numFmt w:val="decimal"/>
      <w:lvlText w:val="%1."/>
      <w:legacy w:legacy="1" w:legacySpace="0" w:legacyIndent="356"/>
      <w:lvlJc w:val="left"/>
      <w:rPr>
        <w:rFonts w:ascii="Times New Roman" w:hAnsi="Times New Roman" w:cs="Times New Roman" w:hint="default"/>
      </w:rPr>
    </w:lvl>
  </w:abstractNum>
  <w:num w:numId="1">
    <w:abstractNumId w:val="1"/>
  </w:num>
  <w:num w:numId="2">
    <w:abstractNumId w:val="2"/>
  </w:num>
  <w:num w:numId="3">
    <w:abstractNumId w:val="3"/>
  </w:num>
  <w:num w:numId="4">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5B"/>
    <w:rsid w:val="0000308E"/>
    <w:rsid w:val="00011F8E"/>
    <w:rsid w:val="00012B27"/>
    <w:rsid w:val="00040E51"/>
    <w:rsid w:val="00043551"/>
    <w:rsid w:val="00077314"/>
    <w:rsid w:val="00080080"/>
    <w:rsid w:val="000A36A0"/>
    <w:rsid w:val="000A4E0D"/>
    <w:rsid w:val="000C43DD"/>
    <w:rsid w:val="000D14A4"/>
    <w:rsid w:val="00110427"/>
    <w:rsid w:val="001122C6"/>
    <w:rsid w:val="0011243A"/>
    <w:rsid w:val="00116912"/>
    <w:rsid w:val="00124A44"/>
    <w:rsid w:val="00130892"/>
    <w:rsid w:val="001365BA"/>
    <w:rsid w:val="001723AD"/>
    <w:rsid w:val="00172712"/>
    <w:rsid w:val="00176B24"/>
    <w:rsid w:val="001960E3"/>
    <w:rsid w:val="001A063B"/>
    <w:rsid w:val="001A2F35"/>
    <w:rsid w:val="001A7B77"/>
    <w:rsid w:val="001C7650"/>
    <w:rsid w:val="001D1D01"/>
    <w:rsid w:val="001D6942"/>
    <w:rsid w:val="001F5078"/>
    <w:rsid w:val="00206DA1"/>
    <w:rsid w:val="0021347D"/>
    <w:rsid w:val="00216AA3"/>
    <w:rsid w:val="00223F76"/>
    <w:rsid w:val="002503E9"/>
    <w:rsid w:val="00261CCF"/>
    <w:rsid w:val="0027016F"/>
    <w:rsid w:val="002A2645"/>
    <w:rsid w:val="002D1CAE"/>
    <w:rsid w:val="002D3123"/>
    <w:rsid w:val="003004BD"/>
    <w:rsid w:val="003072C2"/>
    <w:rsid w:val="0033628B"/>
    <w:rsid w:val="00350838"/>
    <w:rsid w:val="00356753"/>
    <w:rsid w:val="00357927"/>
    <w:rsid w:val="00374B90"/>
    <w:rsid w:val="0038654A"/>
    <w:rsid w:val="00392179"/>
    <w:rsid w:val="003B2C06"/>
    <w:rsid w:val="003B7622"/>
    <w:rsid w:val="003E0A43"/>
    <w:rsid w:val="003E1393"/>
    <w:rsid w:val="003F5AB9"/>
    <w:rsid w:val="00441551"/>
    <w:rsid w:val="00447230"/>
    <w:rsid w:val="00462702"/>
    <w:rsid w:val="004727EC"/>
    <w:rsid w:val="004764D2"/>
    <w:rsid w:val="004867F2"/>
    <w:rsid w:val="00496C12"/>
    <w:rsid w:val="004A5668"/>
    <w:rsid w:val="004B1DC3"/>
    <w:rsid w:val="004E3961"/>
    <w:rsid w:val="00532037"/>
    <w:rsid w:val="00554BE3"/>
    <w:rsid w:val="005839A1"/>
    <w:rsid w:val="005910D2"/>
    <w:rsid w:val="005C2EEB"/>
    <w:rsid w:val="0061223A"/>
    <w:rsid w:val="006464FF"/>
    <w:rsid w:val="00661C73"/>
    <w:rsid w:val="00687BFE"/>
    <w:rsid w:val="00697157"/>
    <w:rsid w:val="006A36BE"/>
    <w:rsid w:val="006B7F8B"/>
    <w:rsid w:val="006D71BE"/>
    <w:rsid w:val="006F5CAE"/>
    <w:rsid w:val="007324B9"/>
    <w:rsid w:val="00737D61"/>
    <w:rsid w:val="00742DBE"/>
    <w:rsid w:val="00755F16"/>
    <w:rsid w:val="00756D2E"/>
    <w:rsid w:val="00760C75"/>
    <w:rsid w:val="0078107C"/>
    <w:rsid w:val="00782E12"/>
    <w:rsid w:val="007B3D0E"/>
    <w:rsid w:val="007C22F3"/>
    <w:rsid w:val="007D0533"/>
    <w:rsid w:val="007D25D5"/>
    <w:rsid w:val="00800A01"/>
    <w:rsid w:val="00823429"/>
    <w:rsid w:val="00844B80"/>
    <w:rsid w:val="00852974"/>
    <w:rsid w:val="008649C2"/>
    <w:rsid w:val="0086658D"/>
    <w:rsid w:val="00885ABE"/>
    <w:rsid w:val="008A45DC"/>
    <w:rsid w:val="008B4C3D"/>
    <w:rsid w:val="008C0574"/>
    <w:rsid w:val="008D1181"/>
    <w:rsid w:val="008D21E4"/>
    <w:rsid w:val="008D6D3E"/>
    <w:rsid w:val="008E016F"/>
    <w:rsid w:val="009667E8"/>
    <w:rsid w:val="00976A98"/>
    <w:rsid w:val="00982DA4"/>
    <w:rsid w:val="009847DA"/>
    <w:rsid w:val="009856B6"/>
    <w:rsid w:val="009A42C8"/>
    <w:rsid w:val="009D4936"/>
    <w:rsid w:val="009F0A0D"/>
    <w:rsid w:val="00A01DBE"/>
    <w:rsid w:val="00A10B92"/>
    <w:rsid w:val="00A55863"/>
    <w:rsid w:val="00A8298B"/>
    <w:rsid w:val="00AA0723"/>
    <w:rsid w:val="00AB148E"/>
    <w:rsid w:val="00AE09D9"/>
    <w:rsid w:val="00AE1834"/>
    <w:rsid w:val="00AE47D2"/>
    <w:rsid w:val="00AF457B"/>
    <w:rsid w:val="00B10CD8"/>
    <w:rsid w:val="00B36DEA"/>
    <w:rsid w:val="00B63137"/>
    <w:rsid w:val="00B67C94"/>
    <w:rsid w:val="00B83F2E"/>
    <w:rsid w:val="00BA3801"/>
    <w:rsid w:val="00BA4543"/>
    <w:rsid w:val="00BC24DE"/>
    <w:rsid w:val="00BD58E2"/>
    <w:rsid w:val="00BE2520"/>
    <w:rsid w:val="00C1305F"/>
    <w:rsid w:val="00C23744"/>
    <w:rsid w:val="00C25F79"/>
    <w:rsid w:val="00C4125C"/>
    <w:rsid w:val="00C47934"/>
    <w:rsid w:val="00C75959"/>
    <w:rsid w:val="00C81081"/>
    <w:rsid w:val="00C816FE"/>
    <w:rsid w:val="00CB50C4"/>
    <w:rsid w:val="00CB7981"/>
    <w:rsid w:val="00CD6C5B"/>
    <w:rsid w:val="00D025A0"/>
    <w:rsid w:val="00D127F5"/>
    <w:rsid w:val="00D2779A"/>
    <w:rsid w:val="00D44496"/>
    <w:rsid w:val="00D47619"/>
    <w:rsid w:val="00D74639"/>
    <w:rsid w:val="00DF4EDC"/>
    <w:rsid w:val="00DF7B07"/>
    <w:rsid w:val="00E15A9B"/>
    <w:rsid w:val="00E50CB1"/>
    <w:rsid w:val="00E76A82"/>
    <w:rsid w:val="00E90423"/>
    <w:rsid w:val="00E90EA3"/>
    <w:rsid w:val="00E9585D"/>
    <w:rsid w:val="00EC735B"/>
    <w:rsid w:val="00ED2922"/>
    <w:rsid w:val="00EE4FF8"/>
    <w:rsid w:val="00F33734"/>
    <w:rsid w:val="00F3468E"/>
    <w:rsid w:val="00F4415D"/>
    <w:rsid w:val="00F55B41"/>
    <w:rsid w:val="00F83224"/>
    <w:rsid w:val="00F97A75"/>
    <w:rsid w:val="00FD3387"/>
    <w:rsid w:val="00FD6C78"/>
    <w:rsid w:val="00FE02B0"/>
    <w:rsid w:val="00FE0DAB"/>
    <w:rsid w:val="00FE40F3"/>
    <w:rsid w:val="00FE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0554"/>
  <w15:docId w15:val="{FF80F801-9722-471E-8FFE-07CBAEF1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35B"/>
    <w:pPr>
      <w:ind w:firstLine="0"/>
      <w:jc w:val="left"/>
    </w:pPr>
    <w:rPr>
      <w:rFonts w:eastAsia="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35B"/>
    <w:pPr>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EC735B"/>
    <w:pPr>
      <w:spacing w:before="100" w:beforeAutospacing="1" w:after="100" w:afterAutospacing="1"/>
    </w:pPr>
  </w:style>
  <w:style w:type="paragraph" w:styleId="a5">
    <w:name w:val="header"/>
    <w:basedOn w:val="a"/>
    <w:link w:val="a6"/>
    <w:uiPriority w:val="99"/>
    <w:rsid w:val="00EC735B"/>
    <w:pPr>
      <w:tabs>
        <w:tab w:val="center" w:pos="4677"/>
        <w:tab w:val="right" w:pos="9355"/>
      </w:tabs>
    </w:pPr>
  </w:style>
  <w:style w:type="character" w:customStyle="1" w:styleId="a6">
    <w:name w:val="Верхний колонтитул Знак"/>
    <w:basedOn w:val="a0"/>
    <w:link w:val="a5"/>
    <w:uiPriority w:val="99"/>
    <w:rsid w:val="00EC735B"/>
    <w:rPr>
      <w:rFonts w:eastAsia="Times New Roman" w:cs="Times New Roman"/>
      <w:sz w:val="24"/>
      <w:szCs w:val="24"/>
      <w:lang w:eastAsia="ru-RU"/>
    </w:rPr>
  </w:style>
  <w:style w:type="character" w:styleId="a7">
    <w:name w:val="page number"/>
    <w:basedOn w:val="a0"/>
    <w:rsid w:val="00EC735B"/>
  </w:style>
  <w:style w:type="paragraph" w:customStyle="1" w:styleId="CharCharCarCarCharCharCarCarCharCharCarCarCharChar">
    <w:name w:val="Char Char Car Car Char Char Car Car Char Char Car Car Char Char"/>
    <w:basedOn w:val="a"/>
    <w:rsid w:val="00496C12"/>
    <w:pPr>
      <w:spacing w:after="160" w:line="240" w:lineRule="exact"/>
    </w:pPr>
    <w:rPr>
      <w:sz w:val="20"/>
      <w:szCs w:val="20"/>
    </w:rPr>
  </w:style>
  <w:style w:type="paragraph" w:styleId="a8">
    <w:name w:val="footer"/>
    <w:basedOn w:val="a"/>
    <w:link w:val="a9"/>
    <w:uiPriority w:val="99"/>
    <w:unhideWhenUsed/>
    <w:rsid w:val="00F33734"/>
    <w:pPr>
      <w:tabs>
        <w:tab w:val="center" w:pos="4677"/>
        <w:tab w:val="right" w:pos="9355"/>
      </w:tabs>
    </w:pPr>
  </w:style>
  <w:style w:type="character" w:customStyle="1" w:styleId="a9">
    <w:name w:val="Нижний колонтитул Знак"/>
    <w:basedOn w:val="a0"/>
    <w:link w:val="a8"/>
    <w:uiPriority w:val="99"/>
    <w:rsid w:val="00F33734"/>
    <w:rPr>
      <w:rFonts w:eastAsia="Times New Roman" w:cs="Times New Roman"/>
      <w:sz w:val="24"/>
      <w:szCs w:val="24"/>
      <w:lang w:eastAsia="ru-RU"/>
    </w:rPr>
  </w:style>
  <w:style w:type="character" w:customStyle="1" w:styleId="T4">
    <w:name w:val="T4"/>
    <w:hidden/>
    <w:rsid w:val="00206DA1"/>
    <w:rPr>
      <w:sz w:val="24"/>
    </w:rPr>
  </w:style>
  <w:style w:type="paragraph" w:styleId="aa">
    <w:name w:val="No Spacing"/>
    <w:qFormat/>
    <w:rsid w:val="004727EC"/>
    <w:pPr>
      <w:ind w:firstLine="0"/>
      <w:jc w:val="left"/>
    </w:pPr>
    <w:rPr>
      <w:rFonts w:eastAsia="Times New Roman" w:cs="Times New Roman"/>
      <w:sz w:val="24"/>
      <w:szCs w:val="24"/>
      <w:lang w:eastAsia="ru-RU"/>
    </w:rPr>
  </w:style>
  <w:style w:type="paragraph" w:styleId="ab">
    <w:name w:val="Balloon Text"/>
    <w:basedOn w:val="a"/>
    <w:link w:val="ac"/>
    <w:uiPriority w:val="99"/>
    <w:semiHidden/>
    <w:unhideWhenUsed/>
    <w:rsid w:val="00C25F79"/>
    <w:rPr>
      <w:rFonts w:ascii="Tahoma" w:hAnsi="Tahoma" w:cs="Tahoma"/>
      <w:sz w:val="16"/>
      <w:szCs w:val="16"/>
    </w:rPr>
  </w:style>
  <w:style w:type="character" w:customStyle="1" w:styleId="ac">
    <w:name w:val="Текст выноски Знак"/>
    <w:basedOn w:val="a0"/>
    <w:link w:val="ab"/>
    <w:uiPriority w:val="99"/>
    <w:semiHidden/>
    <w:rsid w:val="00C25F79"/>
    <w:rPr>
      <w:rFonts w:ascii="Tahoma" w:eastAsia="Times New Roman" w:hAnsi="Tahoma" w:cs="Tahoma"/>
      <w:sz w:val="16"/>
      <w:szCs w:val="16"/>
      <w:lang w:eastAsia="ru-RU"/>
    </w:rPr>
  </w:style>
  <w:style w:type="paragraph" w:styleId="ad">
    <w:name w:val="Title"/>
    <w:basedOn w:val="a"/>
    <w:link w:val="ae"/>
    <w:qFormat/>
    <w:rsid w:val="00D025A0"/>
    <w:pPr>
      <w:jc w:val="center"/>
    </w:pPr>
    <w:rPr>
      <w:sz w:val="28"/>
      <w:szCs w:val="20"/>
    </w:rPr>
  </w:style>
  <w:style w:type="character" w:customStyle="1" w:styleId="ae">
    <w:name w:val="Заголовок Знак"/>
    <w:basedOn w:val="a0"/>
    <w:link w:val="ad"/>
    <w:rsid w:val="00D025A0"/>
    <w:rPr>
      <w:rFonts w:eastAsia="Times New Roman" w:cs="Times New Roman"/>
      <w:szCs w:val="20"/>
      <w:lang w:eastAsia="ru-RU"/>
    </w:rPr>
  </w:style>
  <w:style w:type="character" w:styleId="af">
    <w:name w:val="Hyperlink"/>
    <w:basedOn w:val="a0"/>
    <w:uiPriority w:val="99"/>
    <w:unhideWhenUsed/>
    <w:rsid w:val="006A36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32632-7B3C-4C05-8ECD-81AC421A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Kondrateva Svetlana Nikolaevna</cp:lastModifiedBy>
  <cp:revision>38</cp:revision>
  <cp:lastPrinted>2023-12-25T14:04:00Z</cp:lastPrinted>
  <dcterms:created xsi:type="dcterms:W3CDTF">2018-03-29T14:02:00Z</dcterms:created>
  <dcterms:modified xsi:type="dcterms:W3CDTF">2024-07-04T13:21:00Z</dcterms:modified>
</cp:coreProperties>
</file>