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0" w:type="dxa"/>
        <w:tblInd w:w="324" w:type="dxa"/>
        <w:tblLayout w:type="fixed"/>
        <w:tblLook w:val="04A0" w:firstRow="1" w:lastRow="0" w:firstColumn="1" w:lastColumn="0" w:noHBand="0" w:noVBand="1"/>
      </w:tblPr>
      <w:tblGrid>
        <w:gridCol w:w="8936"/>
        <w:gridCol w:w="5664"/>
      </w:tblGrid>
      <w:tr w:rsidR="009417C2">
        <w:tc>
          <w:tcPr>
            <w:tcW w:w="8935" w:type="dxa"/>
          </w:tcPr>
          <w:p w:rsidR="009417C2" w:rsidRDefault="009417C2">
            <w:pPr>
              <w:widowControl w:val="0"/>
              <w:snapToGrid w:val="0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5664" w:type="dxa"/>
          </w:tcPr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Приложение</w:t>
            </w:r>
          </w:p>
          <w:p w:rsidR="009417C2" w:rsidRDefault="009417C2">
            <w:pPr>
              <w:widowControl w:val="0"/>
              <w:ind w:left="454" w:right="-76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УТВЕРЖДЕНЫ</w:t>
            </w: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постановлением администрации муниципального образования</w:t>
            </w: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Темрюкский район</w:t>
            </w:r>
          </w:p>
          <w:p w:rsidR="009417C2" w:rsidRDefault="00193DB6">
            <w:pPr>
              <w:widowControl w:val="0"/>
              <w:ind w:left="454" w:right="-246"/>
              <w:rPr>
                <w:rFonts w:eastAsia="Times New Roman" w:cs="Times New Roman"/>
                <w:color w:val="000000"/>
                <w:kern w:val="2"/>
                <w:szCs w:val="28"/>
              </w:rPr>
            </w:pPr>
            <w:r>
              <w:rPr>
                <w:rFonts w:eastAsia="Times New Roman" w:cs="Times New Roman"/>
                <w:color w:val="000000"/>
                <w:kern w:val="2"/>
                <w:szCs w:val="28"/>
              </w:rPr>
              <w:t>от _______________№ _______________</w:t>
            </w:r>
          </w:p>
          <w:p w:rsidR="009417C2" w:rsidRDefault="009417C2">
            <w:pPr>
              <w:widowControl w:val="0"/>
              <w:ind w:right="-246"/>
              <w:jc w:val="center"/>
              <w:rPr>
                <w:rFonts w:eastAsia="Times New Roman" w:cs="Times New Roman"/>
                <w:color w:val="000000"/>
                <w:kern w:val="2"/>
                <w:szCs w:val="28"/>
              </w:rPr>
            </w:pPr>
          </w:p>
        </w:tc>
      </w:tr>
    </w:tbl>
    <w:p w:rsidR="009417C2" w:rsidRDefault="009417C2">
      <w:pPr>
        <w:jc w:val="center"/>
        <w:rPr>
          <w:rFonts w:cs="Calibri"/>
          <w:b/>
          <w:color w:val="000000"/>
        </w:rPr>
      </w:pP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ИЗМЕНЕНИЯ,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вносимые в постановление администрации муниципального образования Темрюкский район 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от 1 ноября 2021 г. № 1625 «Об утверждении муниципальной программы 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муниципального образования Темрюкский район </w:t>
      </w:r>
    </w:p>
    <w:p w:rsidR="009417C2" w:rsidRDefault="00193DB6">
      <w:pPr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«Обеспечение и развитие физической культуры и спорта»</w:t>
      </w:r>
    </w:p>
    <w:p w:rsidR="009417C2" w:rsidRDefault="009417C2">
      <w:pPr>
        <w:jc w:val="center"/>
        <w:rPr>
          <w:rFonts w:cs="Calibri"/>
          <w:b/>
          <w:color w:val="000000"/>
        </w:rPr>
      </w:pPr>
    </w:p>
    <w:p w:rsidR="009417C2" w:rsidRDefault="009417C2">
      <w:pPr>
        <w:jc w:val="center"/>
        <w:rPr>
          <w:rFonts w:cs="Calibri"/>
          <w:b/>
          <w:color w:val="000000"/>
        </w:rPr>
      </w:pPr>
    </w:p>
    <w:p w:rsidR="009417C2" w:rsidRDefault="00193DB6">
      <w:pPr>
        <w:tabs>
          <w:tab w:val="left" w:pos="709"/>
        </w:tabs>
        <w:ind w:right="142"/>
        <w:contextualSpacing/>
        <w:jc w:val="both"/>
      </w:pPr>
      <w:r>
        <w:rPr>
          <w:rFonts w:cs="Times New Roman"/>
          <w:color w:val="000000"/>
          <w:szCs w:val="28"/>
        </w:rPr>
        <w:tab/>
        <w:t>1. 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 w:rsidR="009417C2" w:rsidRDefault="00193DB6">
      <w:pPr>
        <w:tabs>
          <w:tab w:val="left" w:pos="709"/>
          <w:tab w:val="left" w:pos="1134"/>
        </w:tabs>
        <w:jc w:val="both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ab/>
        <w:t>1) позицию «Объем финансирования муниципальной программы» изложить в следующей редакции:</w:t>
      </w: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</w:rPr>
        <w:t xml:space="preserve">   </w:t>
      </w:r>
      <w:r>
        <w:rPr>
          <w:color w:val="000000"/>
        </w:rPr>
        <w:t>«</w:t>
      </w:r>
    </w:p>
    <w:tbl>
      <w:tblPr>
        <w:tblW w:w="14800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6564"/>
        <w:gridCol w:w="1267"/>
        <w:gridCol w:w="1668"/>
        <w:gridCol w:w="1557"/>
        <w:gridCol w:w="1702"/>
        <w:gridCol w:w="2042"/>
      </w:tblGrid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9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Годы реализации</w:t>
            </w: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widowControl w:val="0"/>
              <w:snapToGrid w:val="0"/>
              <w:jc w:val="center"/>
              <w:rPr>
                <w:rFonts w:cs="Times New Roman"/>
                <w:b/>
                <w:color w:val="000000"/>
                <w:szCs w:val="28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96370,2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5117,8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91252,4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112392,4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6565,5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105826,9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108859,1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106961,5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109152,0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107254,4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77600E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426773,7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15478,5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411295,2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00E" w:rsidRDefault="0077600E" w:rsidP="0077600E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148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9417C2" w:rsidTr="0077600E">
        <w:tc>
          <w:tcPr>
            <w:tcW w:w="148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417C2" w:rsidTr="0077600E">
        <w:tc>
          <w:tcPr>
            <w:tcW w:w="6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ConsPlusNormal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9417C2" w:rsidRDefault="00193DB6">
      <w:pPr>
        <w:tabs>
          <w:tab w:val="left" w:pos="14459"/>
        </w:tabs>
        <w:jc w:val="right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</w:t>
      </w:r>
      <w:r>
        <w:rPr>
          <w:rFonts w:cs="Times New Roman"/>
          <w:color w:val="000000"/>
          <w:szCs w:val="28"/>
        </w:rPr>
        <w:t>»;</w:t>
      </w:r>
    </w:p>
    <w:p w:rsidR="009417C2" w:rsidRDefault="00193DB6">
      <w:pPr>
        <w:pStyle w:val="af1"/>
        <w:ind w:left="0" w:firstLine="708"/>
        <w:jc w:val="both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  <w:lang w:eastAsia="ru-RU"/>
        </w:rPr>
        <w:t>2)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9417C2" w:rsidRDefault="009417C2">
      <w:pPr>
        <w:pStyle w:val="ConsPlusTitle"/>
        <w:outlineLvl w:val="2"/>
        <w:rPr>
          <w:color w:val="000000"/>
          <w:szCs w:val="28"/>
        </w:rPr>
      </w:pPr>
    </w:p>
    <w:p w:rsidR="009417C2" w:rsidRDefault="00193DB6">
      <w:pPr>
        <w:jc w:val="center"/>
        <w:rPr>
          <w:rFonts w:cs="Calibri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ab/>
        <w:t>«ПЕРЕЧЕНЬ ОСНОВНЫХ МЕРОПРИЯТИЙ МУНИЦИПАЛЬНОЙ ПРОГРАММЫ</w:t>
      </w:r>
    </w:p>
    <w:p w:rsidR="009417C2" w:rsidRDefault="00193DB6">
      <w:pPr>
        <w:jc w:val="center"/>
        <w:rPr>
          <w:rFonts w:cs="Calibri"/>
          <w:color w:val="000000"/>
          <w:szCs w:val="28"/>
        </w:rPr>
      </w:pPr>
      <w:r>
        <w:rPr>
          <w:rFonts w:cs="Times New Roman"/>
          <w:b/>
          <w:color w:val="000000"/>
          <w:szCs w:val="28"/>
        </w:rPr>
        <w:t>«Обеспечение и развитие физической культуры и спорта»</w:t>
      </w:r>
    </w:p>
    <w:p w:rsidR="009417C2" w:rsidRDefault="009417C2">
      <w:pPr>
        <w:rPr>
          <w:rFonts w:cs="Calibri"/>
          <w:color w:val="000000"/>
          <w:szCs w:val="28"/>
        </w:rPr>
      </w:pPr>
    </w:p>
    <w:tbl>
      <w:tblPr>
        <w:tblW w:w="14886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879"/>
        <w:gridCol w:w="2555"/>
        <w:gridCol w:w="710"/>
        <w:gridCol w:w="850"/>
        <w:gridCol w:w="1133"/>
        <w:gridCol w:w="1134"/>
        <w:gridCol w:w="1108"/>
        <w:gridCol w:w="1274"/>
        <w:gridCol w:w="884"/>
        <w:gridCol w:w="2120"/>
        <w:gridCol w:w="2239"/>
      </w:tblGrid>
      <w:tr w:rsidR="009417C2">
        <w:trPr>
          <w:tblHeader/>
        </w:trPr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</w:t>
            </w:r>
            <w:r>
              <w:rPr>
                <w:rFonts w:ascii="Times New Roman" w:hAnsi="Times New Roman" w:cs="Times New Roman"/>
                <w:color w:val="000000"/>
              </w:rPr>
              <w:br/>
              <w:t>п/п</w:t>
            </w:r>
          </w:p>
        </w:tc>
        <w:tc>
          <w:tcPr>
            <w:tcW w:w="2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мероприятия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Статус </w:t>
            </w:r>
            <w:hyperlink w:anchor="P1007">
              <w:r>
                <w:rPr>
                  <w:rStyle w:val="ab"/>
                  <w:rFonts w:ascii="Times New Roman" w:hAnsi="Times New Roman" w:cs="Times New Roman"/>
                  <w:color w:val="000000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Годы реализации</w:t>
            </w:r>
          </w:p>
        </w:tc>
        <w:tc>
          <w:tcPr>
            <w:tcW w:w="55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финансирования, тыс. рублей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Непосредственный результат реализации мероприятия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417C2"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4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разрезе источников финансирования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cantSplit/>
          <w:trHeight w:val="1679"/>
        </w:trPr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193DB6">
            <w:pPr>
              <w:pStyle w:val="af7"/>
              <w:ind w:right="11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417C2" w:rsidRDefault="009417C2">
      <w:pPr>
        <w:rPr>
          <w:rFonts w:cs="Calibri"/>
          <w:color w:val="000000"/>
          <w:szCs w:val="28"/>
        </w:rPr>
      </w:pPr>
    </w:p>
    <w:tbl>
      <w:tblPr>
        <w:tblW w:w="14886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873"/>
        <w:gridCol w:w="2543"/>
        <w:gridCol w:w="710"/>
        <w:gridCol w:w="855"/>
        <w:gridCol w:w="1134"/>
        <w:gridCol w:w="6"/>
        <w:gridCol w:w="1128"/>
        <w:gridCol w:w="1112"/>
        <w:gridCol w:w="1276"/>
        <w:gridCol w:w="890"/>
        <w:gridCol w:w="2120"/>
        <w:gridCol w:w="2239"/>
      </w:tblGrid>
      <w:tr w:rsidR="009417C2">
        <w:trPr>
          <w:tblHeader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</w:tr>
      <w:tr w:rsidR="009417C2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Цель 1</w:t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жителей и гостей района</w:t>
            </w:r>
          </w:p>
        </w:tc>
      </w:tr>
      <w:tr w:rsidR="009417C2">
        <w:trPr>
          <w:trHeight w:val="537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1.1</w:t>
            </w: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и выполнение муниципальных функций в сфере физической культуры и спорта в Темрюкском районе</w:t>
            </w: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1.1.1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2107,7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2107,7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Осуществление деятельности отдела по физической культуре и спорту обеспечение выполнения функций -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100%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муниципального образования Темрюкский район (далее -администрация МО ТР),                       отдел по физической 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2198,3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2198,3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0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59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2259,5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8825,0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8825,0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13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eastAsia="Calibri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1.2</w:t>
            </w: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 квалифицированными кадрами, развитие детско-юношеского спорта, развитие материально-технической базы,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</w:t>
            </w:r>
          </w:p>
        </w:tc>
      </w:tr>
      <w:tr w:rsidR="009417C2">
        <w:trPr>
          <w:trHeight w:val="282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25018,7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оказанных муниципальных услуг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11290;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13400;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13420;</w:t>
            </w:r>
          </w:p>
          <w:p w:rsidR="009417C2" w:rsidRDefault="00193DB6">
            <w:pPr>
              <w:widowControl w:val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13420.</w:t>
            </w:r>
          </w:p>
          <w:p w:rsidR="009417C2" w:rsidRDefault="00193DB6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МБУ ЦФМР</w:t>
            </w:r>
          </w:p>
        </w:tc>
      </w:tr>
      <w:tr w:rsidR="009417C2">
        <w:trPr>
          <w:trHeight w:val="27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28100,9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28100,9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6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24554,3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24554,3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38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24714,5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24714,5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06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102388,4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102388,4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3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1.2.2.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eastAsia="Calibri" w:cs="Times New Roman"/>
                <w:color w:val="000000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выполнения 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задания на оказание муниципальных услуг  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м</w:t>
            </w:r>
            <w:r>
              <w:rPr>
                <w:rFonts w:ascii="Times New Roman" w:hAnsi="Times New Roman" w:cs="Times New Roman"/>
                <w:color w:val="000000"/>
              </w:rPr>
              <w:t>униципальным бюджетным учреждением дополнительного образования спортивная школа "Виктория" муниципального образования Темрюкский район</w:t>
            </w:r>
          </w:p>
          <w:p w:rsidR="009417C2" w:rsidRDefault="009417C2">
            <w:pPr>
              <w:widowControl w:val="0"/>
              <w:rPr>
                <w:rFonts w:cs="Times New Roman"/>
                <w:color w:val="000000"/>
                <w:lang w:eastAsia="en-US"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56748,1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оказанных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услуг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год– 1342;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год– 1250;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год– 1250;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1250.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Администрация МО ТР,                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физической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культуре и спорту,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</w:p>
        </w:tc>
      </w:tr>
      <w:tr w:rsidR="009417C2">
        <w:trPr>
          <w:trHeight w:val="116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67407,8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67407,8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6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67902,8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67902,8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324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68035,5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68035,5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9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260094,2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260094,2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51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1.2.3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массового спорта и приобретение средств наглядной агитации, пропагандирующей здоровый образ жизни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379,6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 спортивного оборудования, инвентаря, экипировки (шт.):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год–119;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 – 109;</w:t>
            </w:r>
          </w:p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год– 5;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год– 5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Оснащение спортивных объектов (ед.)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1.</w:t>
            </w:r>
          </w:p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Приобретение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 наглядной агитации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0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49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1506,9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1506,9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1.2.4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</w:pPr>
            <w:r>
              <w:rPr>
                <w:rFonts w:ascii="Times New Roman" w:hAnsi="Times New Roman" w:cs="Times New Roman"/>
                <w:color w:val="000000"/>
              </w:rPr>
              <w:t>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«Виктория»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/>
              </w:rPr>
              <w:t>, осуществляющим подготовку спортивного резерва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3</w:t>
            </w:r>
            <w:bookmarkStart w:id="0" w:name="_GoBack"/>
            <w:bookmarkEnd w:id="0"/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Администрация МО ТР,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 xml:space="preserve">отдел по физической культуре и спорту,                 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МБУ ДО СШ «Виктория»</w:t>
            </w:r>
          </w:p>
          <w:p w:rsidR="009417C2" w:rsidRDefault="009417C2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 w:rsidP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281,3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73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1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1343,7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1.2.5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1335,4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1148,4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10;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    МБУ ЦФМР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1770,5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247,9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9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43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1522,6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eastAsia="Calibri" w:cs=";Times New Roman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187,0</w:t>
            </w:r>
          </w:p>
          <w:p w:rsidR="009417C2" w:rsidRDefault="009417C2">
            <w:pPr>
              <w:widowControl w:val="0"/>
              <w:rPr>
                <w:lang w:eastAsia="ru-RU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6525,1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5716,2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808,9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700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1.2.6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3932,3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3657,0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275,3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приобретенных автобусов для муниципальных физкультурно-спортивных учреждений (ед.):                      2022 год – 1;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 – 1.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физической культуре и спорту, 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МБУ ЦФМР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4761,6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2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73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9052,3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8418,6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633,7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78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1.2.7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мероприятий, направленных на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технического оборудования для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выхода на воду (шт.):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 год -  1.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физической культуре и спорту,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4328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627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widowControl w:val="0"/>
              <w:snapToGrid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9417C2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1657,2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1.2.8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и текущий ремонт муниципальных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физкультурно-спортивных учреждений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муниципальных физкультурно-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спортивных учреждений, в которых произведен капитальный и текущий ремонт</w:t>
            </w:r>
          </w:p>
          <w:p w:rsidR="009417C2" w:rsidRDefault="00193DB6">
            <w:pPr>
              <w:widowControl w:val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(шт.):</w:t>
            </w:r>
          </w:p>
          <w:p w:rsidR="009417C2" w:rsidRDefault="00193DB6">
            <w:pPr>
              <w:widowControl w:val="0"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2023 год – 1.</w:t>
            </w:r>
          </w:p>
          <w:p w:rsidR="009417C2" w:rsidRDefault="009417C2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9417C2" w:rsidRDefault="00193DB6">
            <w:pPr>
              <w:pStyle w:val="af7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 xml:space="preserve">отдел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физической культуре и спорту,                   </w:t>
            </w:r>
            <w:r>
              <w:rPr>
                <w:rFonts w:ascii="Times New Roman" w:eastAsia="Calibri" w:hAnsi="Times New Roman" w:cs="Times New Roman"/>
                <w:color w:val="000000"/>
              </w:rPr>
              <w:t>МБУ ДО СШ «Виктория»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МБУ ЦФМР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996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2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152,9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1.3</w:t>
            </w:r>
          </w:p>
        </w:tc>
        <w:tc>
          <w:tcPr>
            <w:tcW w:w="1147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1.3.1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547,1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 и проведение районных мероприятий (ед.):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49;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50.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Численность населения, принявшая участие в районных соревнованиях (чел.):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4080;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4100;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4100;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2025 год – 4100.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1175,5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1175,5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2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00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4122,6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4122,6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1.3.2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1903,2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1903,2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47;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50;</w:t>
            </w:r>
          </w:p>
          <w:p w:rsidR="009417C2" w:rsidRDefault="00193DB6">
            <w:pPr>
              <w:widowControl w:val="0"/>
              <w:jc w:val="center"/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2025 год – 50.  </w:t>
            </w:r>
            <w:r>
              <w:rPr>
                <w:rFonts w:cs="Times New Roman"/>
                <w:color w:val="000000"/>
                <w:sz w:val="24"/>
                <w:szCs w:val="24"/>
              </w:rPr>
              <w:t>Численность населения, принявшая участие по культивируемым видам спорта в краевых, всероссийских и международных соревнованиях (чел.):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                     2022 год – 469;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500;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2025 год – 500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                       отдел по физической</w:t>
            </w:r>
          </w:p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2640,0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3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57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4918,2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14379,6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14379,6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1.3.3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сельских поселений в районных 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сельских поселений, участвующих в мероприятиях районного уровня (шт.)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21;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2024 год – 12;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МО ТР,                   отдел по физической</w:t>
            </w:r>
          </w:p>
          <w:p w:rsidR="009417C2" w:rsidRDefault="00193DB6">
            <w:pPr>
              <w:pStyle w:val="af7"/>
              <w:ind w:left="-103" w:firstLine="10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культуре и спорту,                     МБУ ЦФМР, Запорожское, Сенное, Краснострельское, Голубицкое сельские поселения Темрюкского района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173,7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1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432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161,8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7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525,8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1.3.4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Участие спортсменов и сборных команд муниципального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бюджетного учреждения дополнительного образования спортивная школа «Виктория» муниципального образования Темрюкский район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сборных команд учреждения,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40;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51; 2024 год – 51;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2025 год – 51.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Администрация МО ТР,</w:t>
            </w:r>
          </w:p>
          <w:p w:rsidR="009417C2" w:rsidRDefault="00193DB6">
            <w:pPr>
              <w:pStyle w:val="af1"/>
              <w:widowControl w:val="0"/>
              <w:tabs>
                <w:tab w:val="left" w:pos="322"/>
              </w:tabs>
              <w:suppressAutoHyphens w:val="0"/>
              <w:ind w:left="39"/>
              <w:jc w:val="both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МБУ ДО СШ </w:t>
            </w: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«Виктория»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3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95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282"/>
        </w:trPr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1.3.5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2022 год – 48;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t>2023 год – 55; 2024 год – 55;</w:t>
            </w:r>
          </w:p>
          <w:p w:rsidR="009417C2" w:rsidRDefault="00193DB6">
            <w:pPr>
              <w:widowControl w:val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2025 год – 55.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lastRenderedPageBreak/>
              <w:t xml:space="preserve">Администрация МО ТР, управление </w:t>
            </w:r>
            <w:r>
              <w:rPr>
                <w:rFonts w:cs="Times New Roman"/>
                <w:color w:val="000000"/>
                <w:sz w:val="24"/>
                <w:szCs w:val="24"/>
              </w:rPr>
              <w:t>образованием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09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1560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8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35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8100,0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 по муниципальной программе</w:t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  <w:p w:rsidR="009417C2" w:rsidRDefault="009417C2">
            <w:pPr>
              <w:widowControl w:val="0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96370,2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5117,8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91252,4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  <w:tc>
          <w:tcPr>
            <w:tcW w:w="2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х</w:t>
            </w: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112392,4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6565,5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105826,9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108859,1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106961,5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109152,0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1897,6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107254,4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rPr>
          <w:trHeight w:val="311"/>
        </w:trPr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426773,7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727C1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15478,5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411295,2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pStyle w:val="af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9417C2">
            <w:pPr>
              <w:pStyle w:val="af7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417C2"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__________________________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&lt;1&gt; Отмечаются мероприятия программы в следующих случаях: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если мероприятие является мероприятием муниципальных проектов присваивается статус «4».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Допускается присваивание нескольких статусов одному мероприятию через дробь.</w:t>
            </w:r>
          </w:p>
          <w:p w:rsidR="009417C2" w:rsidRDefault="00193DB6">
            <w:pPr>
              <w:widowControl w:val="0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         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9417C2" w:rsidRDefault="00193DB6">
            <w:pPr>
              <w:widowControl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cs="Times New Roman"/>
                <w:color w:val="000000"/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9417C2" w:rsidRDefault="00193DB6">
      <w:pPr>
        <w:ind w:right="-57"/>
        <w:jc w:val="right"/>
        <w:rPr>
          <w:rFonts w:cs="Calibri"/>
          <w:color w:val="000000"/>
          <w:szCs w:val="28"/>
        </w:rPr>
      </w:pPr>
      <w:r>
        <w:rPr>
          <w:rFonts w:eastAsia="Times New Roman" w:cs="Times New Roman"/>
          <w:color w:val="00000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/>
          <w:szCs w:val="28"/>
        </w:rPr>
        <w:t>».</w:t>
      </w:r>
    </w:p>
    <w:p w:rsidR="009417C2" w:rsidRDefault="009417C2">
      <w:pPr>
        <w:rPr>
          <w:rFonts w:cs="Calibri"/>
          <w:color w:val="000000"/>
          <w:szCs w:val="28"/>
        </w:rPr>
      </w:pPr>
    </w:p>
    <w:p w:rsidR="009417C2" w:rsidRDefault="009417C2">
      <w:pPr>
        <w:rPr>
          <w:rFonts w:cs="Calibri"/>
          <w:color w:val="000000"/>
          <w:szCs w:val="28"/>
        </w:rPr>
      </w:pP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>Заместитель главы</w:t>
      </w: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муниципального образования </w:t>
      </w:r>
    </w:p>
    <w:p w:rsidR="009417C2" w:rsidRDefault="00193DB6">
      <w:pPr>
        <w:rPr>
          <w:rFonts w:cs="Calibri"/>
          <w:color w:val="000000"/>
          <w:szCs w:val="28"/>
        </w:rPr>
      </w:pPr>
      <w:r>
        <w:rPr>
          <w:rFonts w:cs="Times New Roman"/>
          <w:color w:val="000000"/>
          <w:szCs w:val="28"/>
        </w:rPr>
        <w:t>Темрюкский район                                                                                                                                                                И.И. Костюк</w:t>
      </w:r>
    </w:p>
    <w:sectPr w:rsidR="009417C2">
      <w:headerReference w:type="default" r:id="rId6"/>
      <w:headerReference w:type="first" r:id="rId7"/>
      <w:pgSz w:w="16838" w:h="11906" w:orient="landscape"/>
      <w:pgMar w:top="1701" w:right="678" w:bottom="567" w:left="1134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99" w:rsidRDefault="005E6099">
      <w:r>
        <w:separator/>
      </w:r>
    </w:p>
  </w:endnote>
  <w:endnote w:type="continuationSeparator" w:id="0">
    <w:p w:rsidR="005E6099" w:rsidRDefault="005E6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;Times New 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99" w:rsidRDefault="005E6099">
      <w:r>
        <w:separator/>
      </w:r>
    </w:p>
  </w:footnote>
  <w:footnote w:type="continuationSeparator" w:id="0">
    <w:p w:rsidR="005E6099" w:rsidRDefault="005E6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DB6" w:rsidRDefault="005E6099">
    <w:pPr>
      <w:pStyle w:val="af4"/>
      <w:tabs>
        <w:tab w:val="clear" w:pos="4677"/>
        <w:tab w:val="clear" w:pos="9355"/>
        <w:tab w:val="left" w:pos="10500"/>
      </w:tabs>
      <w:jc w:val="center"/>
    </w:pPr>
    <w:r>
      <w:rPr>
        <w:noProof/>
      </w:rPr>
      <w:pict>
        <v:shape id="Врезка1" o:spid="_x0000_s2050" style="position:absolute;left:0;text-align:left;margin-left:-1638.4pt;margin-top:-1638.4pt;width:183.15pt;height:342.6pt;z-index:-2;visibility:visible;mso-wrap-style:square;mso-wrap-distance-left:.05pt;mso-wrap-distance-top:0;mso-wrap-distance-right:0;mso-wrap-distance-bottom:0;mso-position-horizontal:absolute;mso-position-horizontal-relative:page;mso-position-vertical:absolute;mso-position-vertical-relative:page;v-text-anchor:top" coordsize="6462,12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" o:allowincell="f" path="m,12086l,,,12086r6461,l6461,e" filled="f" stroked="f" strokeweight="0">
          <v:path arrowok="t" textboxrect="0,0,6467,12092"/>
          <w10:wrap anchorx="page" anchory="page"/>
        </v:shape>
      </w:pict>
    </w:r>
    <w:r>
      <w:rPr>
        <w:noProof/>
      </w:rPr>
      <w:pict>
        <v:rect id="_x0000_s2049" style="position:absolute;left:0;text-align:left;margin-left:741.25pt;margin-top:243.2pt;width:43.4pt;height:32.6pt;z-index:-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" o:allowincell="f" stroked="f" strokeweight="0">
          <v:textbox style="layout-flow:vertical-ideographic" inset="1.29mm,2.56mm,1.29mm,2.56mm">
            <w:txbxContent>
              <w:p w:rsidR="00193DB6" w:rsidRDefault="00193DB6">
                <w:pPr>
                  <w:pStyle w:val="afc"/>
                  <w:spacing w:before="120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 xml:space="preserve"> PAGE </w:instrText>
                </w:r>
                <w:r>
                  <w:rPr>
                    <w:color w:val="000000"/>
                  </w:rPr>
                  <w:fldChar w:fldCharType="separate"/>
                </w:r>
                <w:r w:rsidR="003A1645">
                  <w:rPr>
                    <w:noProof/>
                    <w:color w:val="000000"/>
                  </w:rPr>
                  <w:t>6</w:t>
                </w:r>
                <w:r>
                  <w:rPr>
                    <w:color w:val="000000"/>
                  </w:rPr>
                  <w:fldChar w:fldCharType="end"/>
                </w:r>
              </w:p>
              <w:p w:rsidR="00193DB6" w:rsidRDefault="00193DB6">
                <w:pPr>
                  <w:pStyle w:val="afc"/>
                  <w:spacing w:before="120"/>
                  <w:rPr>
                    <w:color w:val="000000"/>
                  </w:rPr>
                </w:pPr>
              </w:p>
            </w:txbxContent>
          </v:textbox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DB6" w:rsidRDefault="00193DB6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17C2"/>
    <w:rsid w:val="00193DB6"/>
    <w:rsid w:val="003A1645"/>
    <w:rsid w:val="005E6099"/>
    <w:rsid w:val="00727C19"/>
    <w:rsid w:val="0077600E"/>
    <w:rsid w:val="0094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EE9B6CD"/>
  <w15:docId w15:val="{31BB8E9E-E3EC-4B55-A4CE-5542A59A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Calibri" w:hAnsi="Times New Roman" w:cs=";Times New Roman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eastAsia="Times New Roman"/>
      <w:color w:val="000000"/>
      <w:sz w:val="24"/>
    </w:rPr>
  </w:style>
  <w:style w:type="character" w:customStyle="1" w:styleId="1">
    <w:name w:val="Основной шрифт абзаца1"/>
    <w:qFormat/>
  </w:style>
  <w:style w:type="character" w:customStyle="1" w:styleId="a3">
    <w:name w:val="Верхний колонтитул Знак"/>
    <w:qFormat/>
    <w:rPr>
      <w:rFonts w:ascii="Times New Roman" w:hAnsi="Times New Roman" w:cs="Times New Roman"/>
      <w:sz w:val="28"/>
    </w:rPr>
  </w:style>
  <w:style w:type="character" w:customStyle="1" w:styleId="a4">
    <w:name w:val="Нижний колонтитул Знак"/>
    <w:qFormat/>
    <w:rPr>
      <w:rFonts w:ascii="Times New Roman" w:hAnsi="Times New Roman" w:cs="Times New Roman"/>
      <w:sz w:val="28"/>
    </w:rPr>
  </w:style>
  <w:style w:type="character" w:customStyle="1" w:styleId="a5">
    <w:name w:val="Текст Знак"/>
    <w:qFormat/>
    <w:rPr>
      <w:rFonts w:ascii="Courier New" w:eastAsia="Times New Roman" w:hAnsi="Courier New" w:cs="Times New Roman"/>
      <w:sz w:val="20"/>
      <w:szCs w:val="20"/>
    </w:rPr>
  </w:style>
  <w:style w:type="character" w:customStyle="1" w:styleId="3">
    <w:name w:val="Основной текст 3 Знак"/>
    <w:qFormat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Основной текст Знак1"/>
    <w:qFormat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</w:rPr>
  </w:style>
  <w:style w:type="character" w:styleId="a7">
    <w:name w:val="page number"/>
    <w:basedOn w:val="a0"/>
    <w:qFormat/>
  </w:style>
  <w:style w:type="character" w:customStyle="1" w:styleId="a8">
    <w:name w:val="Гипертекстовая ссылка"/>
    <w:qFormat/>
    <w:rPr>
      <w:color w:val="106BBE"/>
    </w:rPr>
  </w:style>
  <w:style w:type="character" w:customStyle="1" w:styleId="a9">
    <w:name w:val="Активная гипертекстовая ссылка"/>
    <w:qFormat/>
    <w:rPr>
      <w:color w:val="106BBE"/>
      <w:u w:val="single"/>
    </w:rPr>
  </w:style>
  <w:style w:type="character" w:customStyle="1" w:styleId="aa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qFormat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bidi="ru-RU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12">
    <w:name w:val="Верхний колонтитул Знак1"/>
    <w:qFormat/>
    <w:rPr>
      <w:rFonts w:ascii="Times New Roman" w:hAnsi="Times New Roman" w:cs="Times New Roman"/>
      <w:sz w:val="28"/>
    </w:rPr>
  </w:style>
  <w:style w:type="character" w:customStyle="1" w:styleId="13">
    <w:name w:val="Нижний колонтитул Знак1"/>
    <w:qFormat/>
    <w:rPr>
      <w:rFonts w:ascii="Times New Roman" w:hAnsi="Times New Roman" w:cs="Times New Roman"/>
      <w:sz w:val="28"/>
    </w:rPr>
  </w:style>
  <w:style w:type="character" w:styleId="ab">
    <w:name w:val="Hyperlink"/>
    <w:rPr>
      <w:color w:val="000080"/>
      <w:u w:val="single"/>
    </w:rPr>
  </w:style>
  <w:style w:type="character" w:customStyle="1" w:styleId="2">
    <w:name w:val="Верхний колонтитул Знак2"/>
    <w:qFormat/>
    <w:rPr>
      <w:rFonts w:ascii="Times New Roman" w:hAnsi="Times New Roman" w:cs="Times New Roman"/>
      <w:sz w:val="28"/>
    </w:rPr>
  </w:style>
  <w:style w:type="character" w:customStyle="1" w:styleId="20">
    <w:name w:val="Нижний колонтитул Знак2"/>
    <w:qFormat/>
    <w:rPr>
      <w:rFonts w:ascii="Times New Roman" w:hAnsi="Times New Roman" w:cs="Times New Roman"/>
      <w:sz w:val="28"/>
    </w:rPr>
  </w:style>
  <w:style w:type="character" w:customStyle="1" w:styleId="14">
    <w:name w:val="Текст выноски Знак1"/>
    <w:qFormat/>
    <w:rPr>
      <w:rFonts w:ascii="Segoe UI" w:eastAsia="Calibri" w:hAnsi="Segoe UI" w:cs="Segoe UI"/>
      <w:sz w:val="18"/>
      <w:szCs w:val="18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;Arial" w:eastAsia="Microsoft YaHei" w:hAnsi="Liberation Sans;Arial" w:cs="Lucida Sans"/>
      <w:szCs w:val="28"/>
    </w:rPr>
  </w:style>
  <w:style w:type="paragraph" w:styleId="ad">
    <w:name w:val="Body Text"/>
    <w:basedOn w:val="a"/>
    <w:pPr>
      <w:spacing w:after="120"/>
    </w:pPr>
    <w:rPr>
      <w:rFonts w:eastAsia="Times New Roman" w:cs="Times New Roman"/>
      <w:sz w:val="24"/>
      <w:szCs w:val="24"/>
    </w:rPr>
  </w:style>
  <w:style w:type="paragraph" w:styleId="ae">
    <w:name w:val="List"/>
    <w:basedOn w:val="ad"/>
    <w:rPr>
      <w:rFonts w:cs="Lucida Sans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Lucida Sans"/>
    </w:rPr>
  </w:style>
  <w:style w:type="paragraph" w:customStyle="1" w:styleId="21">
    <w:name w:val="Указатель2"/>
    <w:basedOn w:val="a"/>
    <w:qFormat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d"/>
    <w:qFormat/>
    <w:pPr>
      <w:keepNext/>
      <w:spacing w:before="240" w:after="120"/>
    </w:pPr>
    <w:rPr>
      <w:rFonts w:ascii="Liberation Sans;Arial" w:eastAsia="Microsoft YaHei" w:hAnsi="Liberation Sans;Arial" w:cs="Arial"/>
      <w:szCs w:val="28"/>
    </w:rPr>
  </w:style>
  <w:style w:type="paragraph" w:customStyle="1" w:styleId="16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7">
    <w:name w:val="Указатель1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customStyle="1" w:styleId="af2">
    <w:name w:val="Верхний и нижний колонтитулы"/>
    <w:basedOn w:val="a"/>
    <w:qFormat/>
  </w:style>
  <w:style w:type="paragraph" w:customStyle="1" w:styleId="af3">
    <w:name w:val="Колонтитул"/>
    <w:basedOn w:val="a"/>
    <w:qFormat/>
  </w:style>
  <w:style w:type="paragraph" w:styleId="af4">
    <w:name w:val="header"/>
    <w:basedOn w:val="a"/>
    <w:pPr>
      <w:tabs>
        <w:tab w:val="center" w:pos="4677"/>
        <w:tab w:val="right" w:pos="9355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</w:style>
  <w:style w:type="paragraph" w:styleId="af6">
    <w:name w:val="Plain Text"/>
    <w:basedOn w:val="a"/>
    <w:qFormat/>
    <w:rPr>
      <w:rFonts w:ascii="Courier New" w:eastAsia="Times New Roman" w:hAnsi="Courier New" w:cs="Times New Roman"/>
      <w:sz w:val="20"/>
      <w:szCs w:val="20"/>
    </w:rPr>
  </w:style>
  <w:style w:type="paragraph" w:styleId="30">
    <w:name w:val="Body Text 3"/>
    <w:basedOn w:val="a"/>
    <w:qFormat/>
    <w:pPr>
      <w:jc w:val="both"/>
    </w:pPr>
    <w:rPr>
      <w:rFonts w:eastAsia="Times New Roman" w:cs="Times New Roman"/>
      <w:b/>
      <w:szCs w:val="20"/>
    </w:rPr>
  </w:style>
  <w:style w:type="paragraph" w:customStyle="1" w:styleId="af7">
    <w:name w:val="Нормальный (таблица)"/>
    <w:basedOn w:val="a"/>
    <w:next w:val="a"/>
    <w:qFormat/>
    <w:pPr>
      <w:widowControl w:val="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8">
    <w:name w:val="Прижатый влево"/>
    <w:basedOn w:val="a"/>
    <w:next w:val="a"/>
    <w:qFormat/>
    <w:pPr>
      <w:widowControl w:val="0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f9">
    <w:name w:val="Balloon Text"/>
    <w:basedOn w:val="a"/>
    <w:qFormat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styleId="afa">
    <w:name w:val="Normal (Web)"/>
    <w:basedOn w:val="a"/>
    <w:qFormat/>
    <w:pPr>
      <w:spacing w:before="280" w:after="280"/>
    </w:pPr>
    <w:rPr>
      <w:rFonts w:eastAsia="Times New Roman" w:cs="Times New Roman"/>
      <w:sz w:val="24"/>
      <w:szCs w:val="24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Calibri" w:eastAsia="Times New Roman" w:hAnsi="Calibri" w:cs="Calibri"/>
      <w:b/>
      <w:sz w:val="22"/>
      <w:lang w:eastAsia="zh-CN"/>
    </w:rPr>
  </w:style>
  <w:style w:type="paragraph" w:customStyle="1" w:styleId="ConsPlusNormal0">
    <w:name w:val="ConsPlusNormal"/>
    <w:qFormat/>
    <w:pPr>
      <w:widowControl w:val="0"/>
      <w:suppressAutoHyphens/>
    </w:pPr>
    <w:rPr>
      <w:rFonts w:ascii="Times New Roman" w:eastAsia="Times New Roman" w:hAnsi="Times New Roman" w:cs="Times New Roman"/>
      <w:sz w:val="28"/>
      <w:lang w:eastAsia="zh-CN"/>
    </w:rPr>
  </w:style>
  <w:style w:type="paragraph" w:customStyle="1" w:styleId="afb">
    <w:name w:val="Текст (справка)"/>
    <w:basedOn w:val="a"/>
    <w:next w:val="a"/>
    <w:qFormat/>
    <w:pPr>
      <w:widowControl w:val="0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Содержимое врезки"/>
    <w:basedOn w:val="a"/>
    <w:qFormat/>
  </w:style>
  <w:style w:type="paragraph" w:customStyle="1" w:styleId="afd">
    <w:name w:val="Содержимое таблицы"/>
    <w:basedOn w:val="a"/>
    <w:qFormat/>
    <w:pPr>
      <w:widowControl w:val="0"/>
      <w:suppressLineNumbers/>
    </w:p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12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RePack_x005f_x0000__x005f_x0000_</Company>
  <LinksUpToDate>false</LinksUpToDate>
  <CharactersWithSpaces>14350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dc:description/>
  <cp:lastModifiedBy>User</cp:lastModifiedBy>
  <cp:revision>12</cp:revision>
  <cp:lastPrinted>2023-05-12T11:33:00Z</cp:lastPrinted>
  <dcterms:created xsi:type="dcterms:W3CDTF">2022-10-24T12:45:00Z</dcterms:created>
  <dcterms:modified xsi:type="dcterms:W3CDTF">2023-08-02T06:31:00Z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